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DA0E3" w14:textId="0D96387B" w:rsidR="0066434B" w:rsidRPr="00214458" w:rsidRDefault="0066434B" w:rsidP="0066434B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214458">
        <w:rPr>
          <w:rFonts w:ascii="Arial" w:hAnsi="Arial" w:cs="Arial"/>
          <w:b/>
          <w:bCs/>
          <w:sz w:val="22"/>
        </w:rPr>
        <w:t xml:space="preserve">3GPP TSG RAN WG1 Meeting </w:t>
      </w:r>
      <w:r w:rsidR="000522F3">
        <w:rPr>
          <w:rFonts w:ascii="Arial" w:hAnsi="Arial" w:cs="Arial"/>
          <w:b/>
          <w:bCs/>
          <w:sz w:val="22"/>
        </w:rPr>
        <w:t>90bis</w:t>
      </w:r>
      <w:r w:rsidR="00214458">
        <w:rPr>
          <w:rFonts w:ascii="Arial" w:hAnsi="Arial" w:cs="Arial"/>
          <w:b/>
          <w:bCs/>
          <w:sz w:val="22"/>
        </w:rPr>
        <w:t xml:space="preserve">                            </w:t>
      </w:r>
      <w:r w:rsidRPr="00214458">
        <w:rPr>
          <w:rFonts w:ascii="Arial" w:hAnsi="Arial" w:cs="Arial"/>
          <w:b/>
          <w:bCs/>
          <w:sz w:val="22"/>
        </w:rPr>
        <w:tab/>
      </w:r>
      <w:r w:rsidR="00214458">
        <w:rPr>
          <w:rFonts w:ascii="Arial" w:hAnsi="Arial" w:cs="Arial"/>
          <w:b/>
          <w:bCs/>
          <w:sz w:val="22"/>
        </w:rPr>
        <w:t xml:space="preserve">            </w:t>
      </w:r>
      <w:r w:rsidR="00B62616">
        <w:rPr>
          <w:rFonts w:ascii="Arial" w:hAnsi="Arial" w:cs="Arial"/>
          <w:b/>
          <w:bCs/>
          <w:sz w:val="22"/>
        </w:rPr>
        <w:t>R1-1718596</w:t>
      </w:r>
    </w:p>
    <w:p w14:paraId="0351D878" w14:textId="21C7A43B" w:rsidR="0066434B" w:rsidRPr="00214458" w:rsidRDefault="000522F3" w:rsidP="0066434B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2"/>
        </w:rPr>
      </w:pPr>
      <w:r>
        <w:rPr>
          <w:rFonts w:ascii="Arial" w:eastAsia="MS Mincho" w:hAnsi="Arial" w:cs="Arial"/>
          <w:b/>
          <w:bCs/>
          <w:sz w:val="22"/>
        </w:rPr>
        <w:t xml:space="preserve">Prague, </w:t>
      </w:r>
      <w:r w:rsidR="00B62616">
        <w:rPr>
          <w:rFonts w:ascii="Arial" w:eastAsia="MS Mincho" w:hAnsi="Arial" w:cs="Arial"/>
          <w:b/>
          <w:bCs/>
          <w:sz w:val="22"/>
        </w:rPr>
        <w:t xml:space="preserve">Czech Republic, </w:t>
      </w:r>
      <w:r>
        <w:rPr>
          <w:rFonts w:ascii="Arial" w:eastAsia="MS Mincho" w:hAnsi="Arial" w:cs="Arial"/>
          <w:b/>
          <w:bCs/>
          <w:sz w:val="22"/>
        </w:rPr>
        <w:t>9</w:t>
      </w:r>
      <w:r w:rsidR="0066434B" w:rsidRPr="00214458">
        <w:rPr>
          <w:rFonts w:ascii="Arial" w:eastAsia="MS Mincho" w:hAnsi="Arial" w:cs="Arial"/>
          <w:b/>
          <w:bCs/>
          <w:sz w:val="22"/>
          <w:vertAlign w:val="superscript"/>
        </w:rPr>
        <w:t>th</w:t>
      </w:r>
      <w:r w:rsidR="0066434B" w:rsidRPr="00214458">
        <w:rPr>
          <w:rFonts w:ascii="Arial" w:eastAsia="MS Mincho" w:hAnsi="Arial" w:cs="Arial" w:hint="eastAsia"/>
          <w:b/>
          <w:bCs/>
          <w:sz w:val="22"/>
        </w:rPr>
        <w:t xml:space="preserve"> </w:t>
      </w:r>
      <w:r w:rsidR="0066434B" w:rsidRPr="00214458">
        <w:rPr>
          <w:rFonts w:ascii="Arial" w:hAnsi="Arial" w:cs="Arial"/>
          <w:b/>
          <w:bCs/>
          <w:sz w:val="22"/>
        </w:rPr>
        <w:t xml:space="preserve">– </w:t>
      </w:r>
      <w:r w:rsidR="0066434B" w:rsidRPr="00214458">
        <w:rPr>
          <w:rFonts w:ascii="Arial" w:eastAsia="MS Mincho" w:hAnsi="Arial" w:cs="Arial" w:hint="eastAsia"/>
          <w:b/>
          <w:bCs/>
          <w:sz w:val="22"/>
        </w:rPr>
        <w:t>1</w:t>
      </w:r>
      <w:r>
        <w:rPr>
          <w:rFonts w:ascii="Arial" w:eastAsia="MS Mincho" w:hAnsi="Arial" w:cs="Arial"/>
          <w:b/>
          <w:bCs/>
          <w:sz w:val="22"/>
        </w:rPr>
        <w:t>3</w:t>
      </w:r>
      <w:r w:rsidR="0066434B" w:rsidRPr="00214458">
        <w:rPr>
          <w:rFonts w:ascii="Arial" w:eastAsia="MS Mincho" w:hAnsi="Arial" w:cs="Arial" w:hint="eastAsia"/>
          <w:b/>
          <w:bCs/>
          <w:sz w:val="22"/>
          <w:vertAlign w:val="superscript"/>
        </w:rPr>
        <w:t>st</w:t>
      </w:r>
      <w:r w:rsidR="0066434B" w:rsidRPr="00214458">
        <w:rPr>
          <w:rFonts w:ascii="Arial" w:eastAsia="MS Mincho" w:hAnsi="Arial" w:cs="Arial" w:hint="eastAsia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October</w:t>
      </w:r>
      <w:r w:rsidR="0066434B" w:rsidRPr="00214458">
        <w:rPr>
          <w:rFonts w:ascii="Arial" w:hAnsi="Arial" w:cs="Arial"/>
          <w:b/>
          <w:bCs/>
          <w:sz w:val="22"/>
        </w:rPr>
        <w:t xml:space="preserve"> 201</w:t>
      </w:r>
      <w:r w:rsidR="0066434B" w:rsidRPr="00214458">
        <w:rPr>
          <w:rFonts w:ascii="Arial" w:eastAsia="MS Mincho" w:hAnsi="Arial" w:cs="Arial" w:hint="eastAsia"/>
          <w:b/>
          <w:bCs/>
          <w:sz w:val="22"/>
        </w:rPr>
        <w:t>7</w:t>
      </w:r>
    </w:p>
    <w:p w14:paraId="333FEB56" w14:textId="77777777" w:rsidR="006C2AC8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363403CE" w14:textId="3F43272A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Agenda item:</w:t>
      </w:r>
      <w:r w:rsidRPr="00214458">
        <w:rPr>
          <w:rFonts w:ascii="Arial" w:hAnsi="Arial"/>
          <w:sz w:val="22"/>
        </w:rPr>
        <w:tab/>
      </w:r>
      <w:bookmarkStart w:id="0" w:name="Source"/>
      <w:bookmarkEnd w:id="0"/>
      <w:r w:rsidR="000522F3">
        <w:rPr>
          <w:rFonts w:ascii="Arial" w:hAnsi="Arial"/>
          <w:sz w:val="22"/>
        </w:rPr>
        <w:t>7</w:t>
      </w:r>
      <w:r w:rsidR="00B62616">
        <w:rPr>
          <w:rFonts w:ascii="Arial" w:hAnsi="Arial"/>
          <w:sz w:val="22"/>
        </w:rPr>
        <w:t>.8</w:t>
      </w:r>
    </w:p>
    <w:p w14:paraId="0482CD35" w14:textId="77777777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 xml:space="preserve">Source: </w:t>
      </w:r>
      <w:r w:rsidRPr="00214458">
        <w:rPr>
          <w:rFonts w:ascii="Arial" w:hAnsi="Arial"/>
          <w:b/>
          <w:sz w:val="22"/>
        </w:rPr>
        <w:tab/>
      </w:r>
      <w:r w:rsidRPr="00214458">
        <w:rPr>
          <w:rFonts w:ascii="Arial" w:hAnsi="Arial"/>
          <w:sz w:val="22"/>
        </w:rPr>
        <w:t>Qualcomm Incorporated</w:t>
      </w:r>
    </w:p>
    <w:p w14:paraId="290715CA" w14:textId="58B29F62" w:rsidR="00A77FDE" w:rsidRPr="00214458" w:rsidRDefault="00A77FDE" w:rsidP="00214458">
      <w:pPr>
        <w:spacing w:after="120"/>
        <w:ind w:left="1988" w:hanging="1988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Title:</w:t>
      </w:r>
      <w:r w:rsidRPr="00214458">
        <w:rPr>
          <w:rFonts w:ascii="Arial" w:hAnsi="Arial"/>
          <w:sz w:val="22"/>
        </w:rPr>
        <w:t xml:space="preserve"> </w:t>
      </w:r>
      <w:r w:rsidRPr="00214458">
        <w:rPr>
          <w:rFonts w:ascii="Arial" w:hAnsi="Arial"/>
        </w:rPr>
        <w:tab/>
      </w:r>
      <w:r w:rsidR="00B62616">
        <w:rPr>
          <w:rFonts w:ascii="Arial" w:hAnsi="Arial"/>
          <w:sz w:val="22"/>
        </w:rPr>
        <w:t>UE Categories</w:t>
      </w:r>
    </w:p>
    <w:p w14:paraId="0FDBAE51" w14:textId="77777777" w:rsidR="00A77FDE" w:rsidRPr="00214458" w:rsidRDefault="00A77FDE" w:rsidP="00214458">
      <w:pPr>
        <w:spacing w:after="120"/>
        <w:ind w:left="1988" w:hanging="1988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Document for:</w:t>
      </w:r>
      <w:r w:rsidRPr="00214458">
        <w:rPr>
          <w:rFonts w:ascii="Arial" w:hAnsi="Arial"/>
          <w:sz w:val="22"/>
        </w:rPr>
        <w:tab/>
      </w:r>
      <w:bookmarkStart w:id="1" w:name="DocumentFor"/>
      <w:bookmarkEnd w:id="1"/>
      <w:r w:rsidRPr="00214458">
        <w:rPr>
          <w:rFonts w:ascii="Arial" w:hAnsi="Arial"/>
          <w:sz w:val="22"/>
        </w:rPr>
        <w:t>Discussion/Decision</w:t>
      </w:r>
    </w:p>
    <w:p w14:paraId="79BB1B49" w14:textId="77777777" w:rsidR="00111D48" w:rsidRPr="00082D56" w:rsidRDefault="00111D48" w:rsidP="006B1E23">
      <w:pPr>
        <w:pStyle w:val="Heading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cs="Arial"/>
          <w:lang w:eastAsia="zh-CN"/>
        </w:rPr>
      </w:pPr>
      <w:r w:rsidRPr="00E311D3">
        <w:rPr>
          <w:rFonts w:cs="Arial"/>
          <w:lang w:eastAsia="zh-CN"/>
        </w:rPr>
        <w:t>Introduction</w:t>
      </w:r>
    </w:p>
    <w:p w14:paraId="3A8FDBF4" w14:textId="63692E59" w:rsidR="00213E7D" w:rsidRPr="00441C68" w:rsidRDefault="00237F78" w:rsidP="009578FC">
      <w:pPr>
        <w:spacing w:after="0"/>
        <w:rPr>
          <w:rFonts w:eastAsia="MS Mincho"/>
          <w:lang w:val="en-US"/>
        </w:rPr>
      </w:pPr>
      <w:r w:rsidRPr="00441C68">
        <w:rPr>
          <w:rFonts w:eastAsia="MS Mincho"/>
          <w:lang w:val="en-US"/>
        </w:rPr>
        <w:t>This contribution</w:t>
      </w:r>
      <w:r w:rsidR="00441C68">
        <w:rPr>
          <w:rFonts w:eastAsia="MS Mincho"/>
          <w:lang w:val="en-US"/>
        </w:rPr>
        <w:t xml:space="preserve"> discusses some aspects of UE capability signaling in the context of agreements on NR UE Categories. </w:t>
      </w:r>
      <w:r w:rsidRPr="00441C68">
        <w:rPr>
          <w:rFonts w:eastAsia="MS Mincho"/>
          <w:lang w:val="en-US"/>
        </w:rPr>
        <w:t xml:space="preserve"> </w:t>
      </w:r>
    </w:p>
    <w:p w14:paraId="00097BAF" w14:textId="77777777" w:rsidR="00A21759" w:rsidRPr="00A50AA8" w:rsidRDefault="00A21759" w:rsidP="001C19DF">
      <w:pPr>
        <w:spacing w:after="0"/>
        <w:rPr>
          <w:sz w:val="22"/>
          <w:szCs w:val="22"/>
        </w:rPr>
      </w:pPr>
    </w:p>
    <w:p w14:paraId="7AA9CC4F" w14:textId="3F9A471E" w:rsidR="00421C94" w:rsidRDefault="00441C68" w:rsidP="002F75C8">
      <w:pPr>
        <w:pStyle w:val="Heading1"/>
        <w:numPr>
          <w:ilvl w:val="1"/>
          <w:numId w:val="3"/>
        </w:numPr>
        <w:overflowPunct/>
        <w:autoSpaceDE/>
        <w:autoSpaceDN/>
        <w:adjustRightInd/>
        <w:spacing w:before="0" w:after="120"/>
        <w:textAlignment w:val="auto"/>
      </w:pPr>
      <w:r>
        <w:rPr>
          <w:rFonts w:cs="Arial"/>
          <w:lang w:eastAsia="zh-CN"/>
        </w:rPr>
        <w:t xml:space="preserve">NR UE Categories </w:t>
      </w:r>
    </w:p>
    <w:p w14:paraId="3A910267" w14:textId="6BEEB9C7" w:rsidR="00441C68" w:rsidRDefault="00441C68" w:rsidP="00441C68">
      <w:pPr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>RAN2</w:t>
      </w:r>
      <w:r w:rsidR="003A28C4">
        <w:rPr>
          <w:rFonts w:eastAsia="MS Mincho"/>
          <w:lang w:val="en-US"/>
        </w:rPr>
        <w:t xml:space="preserve"> has been discus</w:t>
      </w:r>
      <w:r w:rsidR="00A9451A">
        <w:rPr>
          <w:rFonts w:eastAsia="MS Mincho"/>
          <w:lang w:val="en-US"/>
        </w:rPr>
        <w:t xml:space="preserve">sing </w:t>
      </w:r>
      <w:r>
        <w:rPr>
          <w:rFonts w:eastAsia="MS Mincho"/>
          <w:lang w:val="en-US"/>
        </w:rPr>
        <w:t xml:space="preserve">the NR UE Category definition and informed RAN1 about their decisions [1]. </w:t>
      </w:r>
      <w:r w:rsidR="00533F0B">
        <w:rPr>
          <w:rFonts w:eastAsia="MS Mincho"/>
          <w:lang w:val="en-US"/>
        </w:rPr>
        <w:t xml:space="preserve">RAN1 has responded with an LS in [2]. </w:t>
      </w:r>
    </w:p>
    <w:p w14:paraId="1D77A982" w14:textId="0D88C8FF" w:rsidR="00441C68" w:rsidRDefault="00441C68" w:rsidP="00441C68">
      <w:pPr>
        <w:jc w:val="both"/>
        <w:rPr>
          <w:rFonts w:eastAsia="MS Mincho"/>
          <w:lang w:val="en-US"/>
        </w:rPr>
      </w:pPr>
    </w:p>
    <w:p w14:paraId="1F12F466" w14:textId="45848199" w:rsidR="00533F0B" w:rsidRPr="00533F0B" w:rsidRDefault="00850264" w:rsidP="00533F0B">
      <w:pPr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The RAN2 agreements [1] created two requirements that the UE capability structure needs to satisfy. </w:t>
      </w:r>
    </w:p>
    <w:p w14:paraId="3536BAD2" w14:textId="7236226A" w:rsidR="00533F0B" w:rsidRPr="00850264" w:rsidRDefault="00850264" w:rsidP="00850264">
      <w:pPr>
        <w:pStyle w:val="ListParagraph"/>
        <w:numPr>
          <w:ilvl w:val="0"/>
          <w:numId w:val="27"/>
        </w:numPr>
        <w:jc w:val="both"/>
        <w:rPr>
          <w:lang w:val="en-US"/>
        </w:rPr>
      </w:pPr>
      <w:r>
        <w:rPr>
          <w:lang w:val="en-US"/>
        </w:rPr>
        <w:t>The</w:t>
      </w:r>
      <w:r w:rsidR="00533F0B" w:rsidRPr="00850264">
        <w:rPr>
          <w:lang w:val="en-US"/>
        </w:rPr>
        <w:t xml:space="preserve"> peak data rate</w:t>
      </w:r>
      <w:r>
        <w:rPr>
          <w:lang w:val="en-US"/>
        </w:rPr>
        <w:t xml:space="preserve"> supported by the UE</w:t>
      </w:r>
      <w:r w:rsidR="00533F0B" w:rsidRPr="00850264">
        <w:rPr>
          <w:lang w:val="en-US"/>
        </w:rPr>
        <w:t xml:space="preserve"> is derivable by the signaled baseband capabilities</w:t>
      </w:r>
    </w:p>
    <w:p w14:paraId="692F64F6" w14:textId="6E0BBAB7" w:rsidR="00850264" w:rsidRDefault="00533F0B" w:rsidP="00850264">
      <w:pPr>
        <w:pStyle w:val="ListParagraph"/>
        <w:numPr>
          <w:ilvl w:val="0"/>
          <w:numId w:val="27"/>
        </w:numPr>
        <w:jc w:val="both"/>
        <w:rPr>
          <w:lang w:val="en-US"/>
        </w:rPr>
      </w:pPr>
      <w:r w:rsidRPr="00850264">
        <w:rPr>
          <w:lang w:val="en-US"/>
        </w:rPr>
        <w:t>Scheduling</w:t>
      </w:r>
      <w:r w:rsidR="008E50BA">
        <w:rPr>
          <w:lang w:val="en-US"/>
        </w:rPr>
        <w:t xml:space="preserve"> rate </w:t>
      </w:r>
      <w:proofErr w:type="spellStart"/>
      <w:r w:rsidR="008E50BA">
        <w:rPr>
          <w:lang w:val="en-US"/>
        </w:rPr>
        <w:t>detemination</w:t>
      </w:r>
      <w:proofErr w:type="spellEnd"/>
      <w:r w:rsidRPr="00850264">
        <w:rPr>
          <w:lang w:val="en-US"/>
        </w:rPr>
        <w:t xml:space="preserve"> in one cell group can be done independent of scheduling in any other cell group.  </w:t>
      </w:r>
    </w:p>
    <w:p w14:paraId="7BEE6E05" w14:textId="77777777" w:rsidR="00850264" w:rsidRDefault="00850264" w:rsidP="00850264">
      <w:pPr>
        <w:pStyle w:val="ListParagraph"/>
        <w:jc w:val="both"/>
        <w:rPr>
          <w:lang w:val="en-US"/>
        </w:rPr>
      </w:pPr>
    </w:p>
    <w:p w14:paraId="0FA9E9B7" w14:textId="372F7492" w:rsidR="00533F0B" w:rsidRPr="00850264" w:rsidRDefault="00850264" w:rsidP="00850264">
      <w:pPr>
        <w:jc w:val="both"/>
        <w:rPr>
          <w:lang w:val="en-US"/>
        </w:rPr>
      </w:pPr>
      <w:r>
        <w:rPr>
          <w:lang w:val="en-US"/>
        </w:rPr>
        <w:t>Note that the RAN2 agreements do not mandate that each carrier in CA combination can be individ</w:t>
      </w:r>
      <w:r w:rsidR="008E50BA">
        <w:rPr>
          <w:lang w:val="en-US"/>
        </w:rPr>
        <w:t xml:space="preserve">ually scheduled. However, subsequent </w:t>
      </w:r>
      <w:r>
        <w:rPr>
          <w:lang w:val="en-US"/>
        </w:rPr>
        <w:t>RAN1 agreements might make it possible that each carri</w:t>
      </w:r>
      <w:r w:rsidR="00533F0B" w:rsidRPr="00850264">
        <w:rPr>
          <w:lang w:val="en-US"/>
        </w:rPr>
        <w:t>er can be independently s</w:t>
      </w:r>
      <w:r>
        <w:rPr>
          <w:lang w:val="en-US"/>
        </w:rPr>
        <w:t>cheduled from any other carrier, which would go beyond than what RAN2 has requested</w:t>
      </w:r>
      <w:proofErr w:type="gramStart"/>
      <w:r>
        <w:rPr>
          <w:lang w:val="en-US"/>
        </w:rPr>
        <w:t xml:space="preserve">. </w:t>
      </w:r>
      <w:r w:rsidR="00533F0B" w:rsidRPr="00850264">
        <w:rPr>
          <w:lang w:val="en-US"/>
        </w:rPr>
        <w:t>.</w:t>
      </w:r>
      <w:proofErr w:type="gramEnd"/>
      <w:r w:rsidR="00533F0B" w:rsidRPr="00850264">
        <w:rPr>
          <w:lang w:val="en-US"/>
        </w:rPr>
        <w:t xml:space="preserve"> </w:t>
      </w:r>
    </w:p>
    <w:p w14:paraId="0477BE08" w14:textId="0F0945BA" w:rsidR="00533F0B" w:rsidRDefault="00533F0B" w:rsidP="00533F0B">
      <w:pPr>
        <w:jc w:val="both"/>
        <w:rPr>
          <w:rFonts w:eastAsia="MS Mincho"/>
          <w:lang w:val="en-US"/>
        </w:rPr>
      </w:pPr>
    </w:p>
    <w:p w14:paraId="48DA5535" w14:textId="77777777" w:rsidR="00850264" w:rsidRDefault="00850264" w:rsidP="00533F0B">
      <w:pPr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In our view, meeting of the above criteria, should not reduce UE implementation flexibility unnecessarily. </w:t>
      </w:r>
    </w:p>
    <w:p w14:paraId="71C4B25B" w14:textId="001238C2" w:rsidR="00850264" w:rsidRPr="00533F0B" w:rsidRDefault="00850264" w:rsidP="00533F0B">
      <w:pPr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We give two examples below of signaling solutions that meet the RAN2 requirements, while they can enable flexibility (if it is seen necessary). </w:t>
      </w:r>
    </w:p>
    <w:p w14:paraId="27A0CF5A" w14:textId="77777777" w:rsidR="00533F0B" w:rsidRPr="00533F0B" w:rsidRDefault="00533F0B" w:rsidP="00533F0B">
      <w:pPr>
        <w:jc w:val="both"/>
        <w:rPr>
          <w:rFonts w:eastAsia="MS Mincho"/>
          <w:lang w:val="en-US"/>
        </w:rPr>
      </w:pPr>
    </w:p>
    <w:p w14:paraId="5F3F81A1" w14:textId="22C74B2A" w:rsidR="00533F0B" w:rsidRDefault="00850264" w:rsidP="00533F0B">
      <w:pPr>
        <w:jc w:val="both"/>
        <w:rPr>
          <w:rFonts w:eastAsia="MS Mincho"/>
          <w:lang w:val="en-US"/>
        </w:rPr>
      </w:pPr>
      <w:r w:rsidRPr="00980D2A">
        <w:rPr>
          <w:rFonts w:eastAsia="MS Mincho"/>
          <w:b/>
          <w:lang w:val="en-US"/>
        </w:rPr>
        <w:t>Example A)</w:t>
      </w:r>
      <w:r>
        <w:rPr>
          <w:rFonts w:eastAsia="MS Mincho"/>
          <w:lang w:val="en-US"/>
        </w:rPr>
        <w:t xml:space="preserve"> </w:t>
      </w:r>
      <w:r w:rsidR="00533F0B" w:rsidRPr="00533F0B">
        <w:rPr>
          <w:rFonts w:eastAsia="MS Mincho"/>
          <w:lang w:val="en-US"/>
        </w:rPr>
        <w:t>UE signals it is capable of both 4-layers with 64QAM and 2-layers with 256QAM</w:t>
      </w:r>
      <w:r>
        <w:rPr>
          <w:rFonts w:eastAsia="MS Mincho"/>
          <w:lang w:val="en-US"/>
        </w:rPr>
        <w:t xml:space="preserve"> but not capable of 4-layer</w:t>
      </w:r>
      <w:r w:rsidR="00587A68">
        <w:rPr>
          <w:rFonts w:eastAsia="MS Mincho"/>
          <w:lang w:val="en-US"/>
        </w:rPr>
        <w:t>s with</w:t>
      </w:r>
      <w:r>
        <w:rPr>
          <w:rFonts w:eastAsia="MS Mincho"/>
          <w:lang w:val="en-US"/>
        </w:rPr>
        <w:t xml:space="preserve"> 256QAM</w:t>
      </w:r>
    </w:p>
    <w:p w14:paraId="645C4128" w14:textId="569FC6A2" w:rsidR="00850264" w:rsidRPr="00850264" w:rsidRDefault="00850264" w:rsidP="00850264">
      <w:pPr>
        <w:pStyle w:val="ListParagraph"/>
        <w:numPr>
          <w:ilvl w:val="0"/>
          <w:numId w:val="29"/>
        </w:numPr>
        <w:jc w:val="both"/>
        <w:rPr>
          <w:lang w:val="en-US"/>
        </w:rPr>
      </w:pPr>
      <w:r>
        <w:rPr>
          <w:lang w:val="en-US"/>
        </w:rPr>
        <w:t>It should be allowed that the UE indicates dependency between different capabilities</w:t>
      </w:r>
    </w:p>
    <w:p w14:paraId="225CE797" w14:textId="77777777" w:rsidR="00533F0B" w:rsidRPr="00533F0B" w:rsidRDefault="00533F0B" w:rsidP="00533F0B">
      <w:pPr>
        <w:jc w:val="both"/>
        <w:rPr>
          <w:rFonts w:eastAsia="MS Mincho"/>
          <w:lang w:val="en-US"/>
        </w:rPr>
      </w:pPr>
    </w:p>
    <w:p w14:paraId="612D471F" w14:textId="083B8A39" w:rsidR="00533F0B" w:rsidRDefault="00850264" w:rsidP="00533F0B">
      <w:pPr>
        <w:jc w:val="both"/>
        <w:rPr>
          <w:rFonts w:eastAsia="MS Mincho"/>
          <w:lang w:val="en-US"/>
        </w:rPr>
      </w:pPr>
      <w:r w:rsidRPr="00AC52B9">
        <w:rPr>
          <w:rFonts w:eastAsia="MS Mincho"/>
          <w:b/>
          <w:lang w:val="en-US"/>
        </w:rPr>
        <w:t xml:space="preserve">Example </w:t>
      </w:r>
      <w:r w:rsidR="00533F0B" w:rsidRPr="00AC52B9">
        <w:rPr>
          <w:rFonts w:eastAsia="MS Mincho"/>
          <w:b/>
          <w:lang w:val="en-US"/>
        </w:rPr>
        <w:t>(B)</w:t>
      </w:r>
      <w:r>
        <w:rPr>
          <w:rFonts w:eastAsia="MS Mincho"/>
          <w:lang w:val="en-US"/>
        </w:rPr>
        <w:t xml:space="preserve"> </w:t>
      </w:r>
      <w:r w:rsidR="00533F0B" w:rsidRPr="00533F0B">
        <w:rPr>
          <w:rFonts w:eastAsia="MS Mincho"/>
          <w:lang w:val="en-US"/>
        </w:rPr>
        <w:t xml:space="preserve">UE signals it is capable of both 2-layer 64QAM with the max data rate corresponding to 64QAM and 2-layer 256QAM with the </w:t>
      </w:r>
      <w:r w:rsidR="00587A68">
        <w:rPr>
          <w:rFonts w:eastAsia="MS Mincho"/>
          <w:lang w:val="en-US"/>
        </w:rPr>
        <w:t>max data rate corresponding to 64QAM</w:t>
      </w:r>
      <w:r w:rsidR="00533F0B" w:rsidRPr="00533F0B">
        <w:rPr>
          <w:rFonts w:eastAsia="MS Mincho"/>
          <w:lang w:val="en-US"/>
        </w:rPr>
        <w:t>.</w:t>
      </w:r>
    </w:p>
    <w:p w14:paraId="78B724A7" w14:textId="42695963" w:rsidR="00850264" w:rsidRPr="00850264" w:rsidRDefault="00850264" w:rsidP="00850264">
      <w:pPr>
        <w:pStyle w:val="ListParagraph"/>
        <w:numPr>
          <w:ilvl w:val="0"/>
          <w:numId w:val="29"/>
        </w:numPr>
        <w:jc w:val="both"/>
        <w:rPr>
          <w:lang w:val="en-US"/>
        </w:rPr>
      </w:pPr>
      <w:r>
        <w:rPr>
          <w:lang w:val="en-US"/>
        </w:rPr>
        <w:t xml:space="preserve">It is not necessarily that the UE supports the maximum TBS defined for a particular mode, as long as </w:t>
      </w:r>
      <w:r w:rsidR="00326667">
        <w:rPr>
          <w:lang w:val="en-US"/>
        </w:rPr>
        <w:t xml:space="preserve">the supported peak date rate can be still determined based on the UE capabilities and there </w:t>
      </w:r>
      <w:proofErr w:type="gramStart"/>
      <w:r w:rsidR="00326667">
        <w:rPr>
          <w:lang w:val="en-US"/>
        </w:rPr>
        <w:t>is</w:t>
      </w:r>
      <w:proofErr w:type="gramEnd"/>
      <w:r w:rsidR="00326667">
        <w:rPr>
          <w:lang w:val="en-US"/>
        </w:rPr>
        <w:t xml:space="preserve"> no cross-carrier-group dependencies created. This can be achieved if peak date rates are tied to carriers or carrier groups. </w:t>
      </w:r>
    </w:p>
    <w:p w14:paraId="210E641A" w14:textId="7852906B" w:rsidR="00533F0B" w:rsidRDefault="00533F0B" w:rsidP="00533F0B">
      <w:pPr>
        <w:jc w:val="both"/>
        <w:rPr>
          <w:rFonts w:eastAsia="MS Mincho"/>
          <w:lang w:val="en-US"/>
        </w:rPr>
      </w:pPr>
    </w:p>
    <w:p w14:paraId="642A79FE" w14:textId="7E8B7D65" w:rsidR="00326667" w:rsidRPr="00326667" w:rsidRDefault="00326667" w:rsidP="00533F0B">
      <w:pPr>
        <w:jc w:val="both"/>
        <w:rPr>
          <w:rFonts w:eastAsia="MS Mincho"/>
          <w:b/>
          <w:lang w:val="en-US"/>
        </w:rPr>
      </w:pPr>
      <w:r w:rsidRPr="00326667">
        <w:rPr>
          <w:rFonts w:eastAsia="MS Mincho"/>
          <w:b/>
          <w:lang w:val="en-US"/>
        </w:rPr>
        <w:t xml:space="preserve">Proposal:  </w:t>
      </w:r>
      <w:r w:rsidR="00AC52B9">
        <w:rPr>
          <w:rFonts w:eastAsia="MS Mincho"/>
          <w:b/>
          <w:lang w:val="en-US"/>
        </w:rPr>
        <w:t>Consider a capability</w:t>
      </w:r>
      <w:r w:rsidRPr="00326667">
        <w:rPr>
          <w:rFonts w:eastAsia="MS Mincho"/>
          <w:b/>
          <w:lang w:val="en-US"/>
        </w:rPr>
        <w:t xml:space="preserve"> </w:t>
      </w:r>
      <w:r w:rsidR="00AC52B9">
        <w:rPr>
          <w:rFonts w:eastAsia="MS Mincho"/>
          <w:b/>
          <w:lang w:val="en-US"/>
        </w:rPr>
        <w:t>definition framework</w:t>
      </w:r>
      <w:r w:rsidRPr="00326667">
        <w:rPr>
          <w:rFonts w:eastAsia="MS Mincho"/>
          <w:b/>
          <w:lang w:val="en-US"/>
        </w:rPr>
        <w:t xml:space="preserve"> that preserve</w:t>
      </w:r>
      <w:r w:rsidR="00AC52B9">
        <w:rPr>
          <w:rFonts w:eastAsia="MS Mincho"/>
          <w:b/>
          <w:lang w:val="en-US"/>
        </w:rPr>
        <w:t>s</w:t>
      </w:r>
      <w:r w:rsidRPr="00326667">
        <w:rPr>
          <w:rFonts w:eastAsia="MS Mincho"/>
          <w:b/>
          <w:lang w:val="en-US"/>
        </w:rPr>
        <w:t xml:space="preserve"> UE implementation flexibility, while meeting the RAN2 requirements on capability/category definitions. </w:t>
      </w:r>
    </w:p>
    <w:p w14:paraId="5BEAB618" w14:textId="77777777" w:rsidR="00111D48" w:rsidRPr="00677958" w:rsidRDefault="00111D48" w:rsidP="006B1E23">
      <w:pPr>
        <w:pStyle w:val="Heading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cs="Arial"/>
          <w:lang w:eastAsia="zh-CN"/>
        </w:rPr>
      </w:pPr>
      <w:r w:rsidRPr="00677958">
        <w:rPr>
          <w:rFonts w:cs="Arial"/>
          <w:lang w:eastAsia="zh-CN"/>
        </w:rPr>
        <w:lastRenderedPageBreak/>
        <w:t xml:space="preserve">Conclusion </w:t>
      </w:r>
    </w:p>
    <w:p w14:paraId="1FF08124" w14:textId="7209444F" w:rsidR="00326667" w:rsidRPr="00533F0B" w:rsidRDefault="00704AE7" w:rsidP="00326667">
      <w:pPr>
        <w:jc w:val="both"/>
        <w:rPr>
          <w:rFonts w:eastAsia="MS Mincho"/>
          <w:lang w:val="en-US"/>
        </w:rPr>
      </w:pPr>
      <w:r w:rsidRPr="00533F0B">
        <w:rPr>
          <w:rFonts w:eastAsia="MS Mincho"/>
          <w:lang w:val="en-US"/>
        </w:rPr>
        <w:t xml:space="preserve">This contribution has </w:t>
      </w:r>
      <w:r w:rsidR="00326667">
        <w:rPr>
          <w:rFonts w:eastAsia="MS Mincho"/>
          <w:lang w:val="en-US"/>
        </w:rPr>
        <w:t xml:space="preserve">discussed flexible ways of UE capability definition that should be agreed at the time of NR capability discussions. </w:t>
      </w:r>
      <w:r w:rsidRPr="00533F0B">
        <w:rPr>
          <w:rFonts w:eastAsia="MS Mincho"/>
          <w:lang w:val="en-US"/>
        </w:rPr>
        <w:t xml:space="preserve"> </w:t>
      </w:r>
      <w:r w:rsidR="00326667">
        <w:rPr>
          <w:rFonts w:eastAsia="MS Mincho"/>
          <w:lang w:val="en-US"/>
        </w:rPr>
        <w:t xml:space="preserve">The following proposal was made. </w:t>
      </w:r>
    </w:p>
    <w:p w14:paraId="44B6A732" w14:textId="08CE5B04" w:rsidR="001D32B9" w:rsidRPr="00326667" w:rsidRDefault="00326667" w:rsidP="001D32B9">
      <w:pPr>
        <w:jc w:val="both"/>
        <w:rPr>
          <w:rFonts w:eastAsia="MS Mincho"/>
          <w:b/>
          <w:lang w:val="en-US"/>
        </w:rPr>
      </w:pPr>
      <w:r w:rsidRPr="00326667">
        <w:rPr>
          <w:rFonts w:eastAsia="MS Mincho"/>
          <w:b/>
          <w:lang w:val="en-US"/>
        </w:rPr>
        <w:t xml:space="preserve">Proposal:  Consider </w:t>
      </w:r>
      <w:r w:rsidR="00AC52B9">
        <w:rPr>
          <w:rFonts w:eastAsia="MS Mincho"/>
          <w:b/>
          <w:lang w:val="en-US"/>
        </w:rPr>
        <w:t xml:space="preserve">a </w:t>
      </w:r>
      <w:r w:rsidRPr="00326667">
        <w:rPr>
          <w:rFonts w:eastAsia="MS Mincho"/>
          <w:b/>
          <w:lang w:val="en-US"/>
        </w:rPr>
        <w:t>capability</w:t>
      </w:r>
      <w:bookmarkStart w:id="2" w:name="_GoBack"/>
      <w:bookmarkEnd w:id="2"/>
      <w:r w:rsidRPr="00326667">
        <w:rPr>
          <w:rFonts w:eastAsia="MS Mincho"/>
          <w:b/>
          <w:lang w:val="en-US"/>
        </w:rPr>
        <w:t xml:space="preserve"> </w:t>
      </w:r>
      <w:r w:rsidR="00AC52B9">
        <w:rPr>
          <w:rFonts w:eastAsia="MS Mincho"/>
          <w:b/>
          <w:lang w:val="en-US"/>
        </w:rPr>
        <w:t>definition framework</w:t>
      </w:r>
      <w:r w:rsidRPr="00326667">
        <w:rPr>
          <w:rFonts w:eastAsia="MS Mincho"/>
          <w:b/>
          <w:lang w:val="en-US"/>
        </w:rPr>
        <w:t xml:space="preserve"> that preserve</w:t>
      </w:r>
      <w:r w:rsidR="00AC52B9">
        <w:rPr>
          <w:rFonts w:eastAsia="MS Mincho"/>
          <w:b/>
          <w:lang w:val="en-US"/>
        </w:rPr>
        <w:t>s</w:t>
      </w:r>
      <w:r w:rsidRPr="00326667">
        <w:rPr>
          <w:rFonts w:eastAsia="MS Mincho"/>
          <w:b/>
          <w:lang w:val="en-US"/>
        </w:rPr>
        <w:t xml:space="preserve"> UE implementation flexibility, while meeting the RAN2 requirements on capability/category definitions. </w:t>
      </w:r>
    </w:p>
    <w:p w14:paraId="37BAA1AF" w14:textId="77777777" w:rsidR="00EC626B" w:rsidRDefault="00EC626B" w:rsidP="00EC626B">
      <w:pPr>
        <w:overflowPunct/>
        <w:autoSpaceDE/>
        <w:autoSpaceDN/>
        <w:adjustRightInd/>
        <w:spacing w:after="0"/>
        <w:textAlignment w:val="auto"/>
        <w:rPr>
          <w:b/>
          <w:u w:val="single"/>
        </w:rPr>
      </w:pPr>
    </w:p>
    <w:p w14:paraId="693D920A" w14:textId="77777777" w:rsidR="00360B59" w:rsidRDefault="00360B59" w:rsidP="00F93381">
      <w:p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b/>
          <w:sz w:val="22"/>
        </w:rPr>
      </w:pPr>
    </w:p>
    <w:p w14:paraId="7EA3DA15" w14:textId="77777777" w:rsidR="00DC6926" w:rsidRDefault="00DC6926" w:rsidP="00DC6926">
      <w:pPr>
        <w:pStyle w:val="Heading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cs="Arial"/>
          <w:lang w:eastAsia="zh-CN"/>
        </w:rPr>
      </w:pPr>
      <w:r>
        <w:rPr>
          <w:rFonts w:cs="Arial"/>
          <w:lang w:eastAsia="zh-CN"/>
        </w:rPr>
        <w:t>Reference</w:t>
      </w:r>
    </w:p>
    <w:p w14:paraId="2B8D697A" w14:textId="7D9ED3CB" w:rsidR="00533F0B" w:rsidRPr="00326667" w:rsidRDefault="00533F0B" w:rsidP="00533F0B">
      <w:pPr>
        <w:numPr>
          <w:ilvl w:val="0"/>
          <w:numId w:val="4"/>
        </w:numPr>
        <w:tabs>
          <w:tab w:val="left" w:pos="450"/>
        </w:tabs>
        <w:overflowPunct/>
        <w:autoSpaceDE/>
        <w:autoSpaceDN/>
        <w:adjustRightInd/>
        <w:spacing w:after="0"/>
        <w:ind w:left="360"/>
        <w:textAlignment w:val="auto"/>
        <w:rPr>
          <w:rFonts w:eastAsia="MS Mincho"/>
          <w:lang w:val="en-US"/>
        </w:rPr>
      </w:pPr>
      <w:r w:rsidRPr="00326667">
        <w:rPr>
          <w:rFonts w:eastAsia="MS Mincho"/>
          <w:lang w:val="en-US"/>
        </w:rPr>
        <w:t xml:space="preserve">R1-1715361, “LS on UE categories and capabilities”, </w:t>
      </w:r>
      <w:r w:rsidRPr="00326667">
        <w:rPr>
          <w:rFonts w:eastAsia="MS Mincho"/>
          <w:lang w:val="en-US"/>
        </w:rPr>
        <w:tab/>
        <w:t>RAN2, Ericsson</w:t>
      </w:r>
    </w:p>
    <w:p w14:paraId="15183A1E" w14:textId="494DE10F" w:rsidR="001727AE" w:rsidRPr="00326667" w:rsidRDefault="00533F0B" w:rsidP="00533F0B">
      <w:pPr>
        <w:numPr>
          <w:ilvl w:val="0"/>
          <w:numId w:val="4"/>
        </w:numPr>
        <w:tabs>
          <w:tab w:val="left" w:pos="450"/>
        </w:tabs>
        <w:overflowPunct/>
        <w:autoSpaceDE/>
        <w:autoSpaceDN/>
        <w:adjustRightInd/>
        <w:spacing w:after="0"/>
        <w:ind w:left="360"/>
        <w:textAlignment w:val="auto"/>
        <w:rPr>
          <w:rFonts w:eastAsia="MS Mincho"/>
          <w:lang w:val="en-US"/>
        </w:rPr>
      </w:pPr>
      <w:r w:rsidRPr="00326667">
        <w:rPr>
          <w:rFonts w:eastAsia="MS Mincho"/>
          <w:lang w:val="en-US"/>
        </w:rPr>
        <w:t>R1-1716924,</w:t>
      </w:r>
      <w:r w:rsidRPr="00326667">
        <w:rPr>
          <w:rFonts w:eastAsia="MS Mincho"/>
          <w:lang w:val="en-US"/>
        </w:rPr>
        <w:t xml:space="preserve"> </w:t>
      </w:r>
      <w:r w:rsidRPr="00326667">
        <w:rPr>
          <w:rFonts w:eastAsia="MS Mincho"/>
          <w:lang w:val="en-US"/>
        </w:rPr>
        <w:t>“</w:t>
      </w:r>
      <w:r w:rsidRPr="00326667">
        <w:rPr>
          <w:rFonts w:eastAsia="MS Mincho"/>
          <w:lang w:val="en-US"/>
        </w:rPr>
        <w:t>Reply LS on UE categories and capabilities</w:t>
      </w:r>
      <w:r w:rsidRPr="00326667">
        <w:rPr>
          <w:rFonts w:eastAsia="MS Mincho"/>
          <w:lang w:val="en-US"/>
        </w:rPr>
        <w:t>”, RAN1, NTT DOCOMO</w:t>
      </w:r>
      <w:r w:rsidRPr="00326667">
        <w:rPr>
          <w:rFonts w:eastAsia="MS Mincho"/>
          <w:lang w:val="en-US"/>
        </w:rPr>
        <w:t>, Ericsson</w:t>
      </w:r>
    </w:p>
    <w:p w14:paraId="496827C6" w14:textId="492B1EBB" w:rsidR="00A25E15" w:rsidRDefault="00A25E15" w:rsidP="00533F0B">
      <w:pPr>
        <w:tabs>
          <w:tab w:val="left" w:pos="450"/>
        </w:tabs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</w:rPr>
      </w:pPr>
    </w:p>
    <w:sectPr w:rsidR="00A25E15" w:rsidSect="0073424F">
      <w:headerReference w:type="even" r:id="rId13"/>
      <w:footerReference w:type="default" r:id="rId14"/>
      <w:pgSz w:w="11906" w:h="16838" w:code="9"/>
      <w:pgMar w:top="1080" w:right="1134" w:bottom="990" w:left="1350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1D290" w14:textId="77777777" w:rsidR="0046735E" w:rsidRDefault="0046735E">
      <w:r>
        <w:separator/>
      </w:r>
    </w:p>
    <w:p w14:paraId="2117D873" w14:textId="77777777" w:rsidR="0046735E" w:rsidRDefault="0046735E"/>
  </w:endnote>
  <w:endnote w:type="continuationSeparator" w:id="0">
    <w:p w14:paraId="2513F51D" w14:textId="77777777" w:rsidR="0046735E" w:rsidRDefault="0046735E">
      <w:r>
        <w:continuationSeparator/>
      </w:r>
    </w:p>
    <w:p w14:paraId="09AF278A" w14:textId="77777777" w:rsidR="0046735E" w:rsidRDefault="004673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1BE93" w14:textId="3D1D1363" w:rsidR="00AE7E21" w:rsidRDefault="00AE7E21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AC52B9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AC52B9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14:paraId="3508E00D" w14:textId="77777777" w:rsidR="00AE7E21" w:rsidRDefault="00AE7E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802783" w14:textId="77777777" w:rsidR="0046735E" w:rsidRDefault="0046735E">
      <w:r>
        <w:separator/>
      </w:r>
    </w:p>
    <w:p w14:paraId="3578968C" w14:textId="77777777" w:rsidR="0046735E" w:rsidRDefault="0046735E"/>
  </w:footnote>
  <w:footnote w:type="continuationSeparator" w:id="0">
    <w:p w14:paraId="6430BE6B" w14:textId="77777777" w:rsidR="0046735E" w:rsidRDefault="0046735E">
      <w:r>
        <w:continuationSeparator/>
      </w:r>
    </w:p>
    <w:p w14:paraId="3D0600D6" w14:textId="77777777" w:rsidR="0046735E" w:rsidRDefault="004673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414FC" w14:textId="77777777" w:rsidR="00AE7E21" w:rsidRDefault="00AE7E21"/>
  <w:p w14:paraId="305600EF" w14:textId="77777777" w:rsidR="00AE7E21" w:rsidRDefault="00AE7E2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61D0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D4532"/>
    <w:multiLevelType w:val="hybridMultilevel"/>
    <w:tmpl w:val="B5389D3C"/>
    <w:lvl w:ilvl="0" w:tplc="9542AF92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FF4E068C">
      <w:numFmt w:val="bullet"/>
      <w:lvlText w:val="−"/>
      <w:lvlJc w:val="left"/>
      <w:pPr>
        <w:tabs>
          <w:tab w:val="num" w:pos="1932"/>
        </w:tabs>
        <w:ind w:left="1932" w:hanging="360"/>
      </w:pPr>
      <w:rPr>
        <w:rFonts w:ascii="Calibre Regular" w:hAnsi="Calibre Regular" w:hint="default"/>
      </w:rPr>
    </w:lvl>
    <w:lvl w:ilvl="2" w:tplc="8CDEC928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3" w:tplc="B3A8E56E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4DF4E9F2" w:tentative="1">
      <w:start w:val="1"/>
      <w:numFmt w:val="bullet"/>
      <w:lvlText w:val=""/>
      <w:lvlJc w:val="left"/>
      <w:pPr>
        <w:tabs>
          <w:tab w:val="num" w:pos="4092"/>
        </w:tabs>
        <w:ind w:left="4092" w:hanging="360"/>
      </w:pPr>
      <w:rPr>
        <w:rFonts w:ascii="Symbol" w:hAnsi="Symbol" w:hint="default"/>
      </w:rPr>
    </w:lvl>
    <w:lvl w:ilvl="5" w:tplc="7CB0FC7A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6" w:tplc="58AE795C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28E2CDA6" w:tentative="1">
      <w:start w:val="1"/>
      <w:numFmt w:val="bullet"/>
      <w:lvlText w:val=""/>
      <w:lvlJc w:val="left"/>
      <w:pPr>
        <w:tabs>
          <w:tab w:val="num" w:pos="6252"/>
        </w:tabs>
        <w:ind w:left="6252" w:hanging="360"/>
      </w:pPr>
      <w:rPr>
        <w:rFonts w:ascii="Symbol" w:hAnsi="Symbol" w:hint="default"/>
      </w:rPr>
    </w:lvl>
    <w:lvl w:ilvl="8" w:tplc="DC7E67F0" w:tentative="1">
      <w:start w:val="1"/>
      <w:numFmt w:val="bullet"/>
      <w:lvlText w:val=""/>
      <w:lvlJc w:val="left"/>
      <w:pPr>
        <w:tabs>
          <w:tab w:val="num" w:pos="6972"/>
        </w:tabs>
        <w:ind w:left="6972" w:hanging="360"/>
      </w:pPr>
      <w:rPr>
        <w:rFonts w:ascii="Symbol" w:hAnsi="Symbol" w:hint="default"/>
      </w:rPr>
    </w:lvl>
  </w:abstractNum>
  <w:abstractNum w:abstractNumId="2" w15:restartNumberingAfterBreak="0">
    <w:nsid w:val="05F546A4"/>
    <w:multiLevelType w:val="hybridMultilevel"/>
    <w:tmpl w:val="7D884460"/>
    <w:lvl w:ilvl="0" w:tplc="68D4F4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C8536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804393C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5DAC1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6F4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583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BA94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5E2C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8431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9680F61"/>
    <w:multiLevelType w:val="hybridMultilevel"/>
    <w:tmpl w:val="52CE11D6"/>
    <w:lvl w:ilvl="0" w:tplc="C3AA02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CEEDB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5AAE1B9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DFE28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221D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ACF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5A73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8CD6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360F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BFE3413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4403F7"/>
    <w:multiLevelType w:val="hybridMultilevel"/>
    <w:tmpl w:val="6DB41C20"/>
    <w:lvl w:ilvl="0" w:tplc="8D2419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84458"/>
    <w:multiLevelType w:val="hybridMultilevel"/>
    <w:tmpl w:val="43E641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C211C3"/>
    <w:multiLevelType w:val="hybridMultilevel"/>
    <w:tmpl w:val="51CA4C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2A150F64"/>
    <w:multiLevelType w:val="hybridMultilevel"/>
    <w:tmpl w:val="3EAE1E68"/>
    <w:lvl w:ilvl="0" w:tplc="D99831AC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E51870B4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D10593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EB78E0DC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E8489676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D0AAADBC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A9EEAD5E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A3847614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68CE4506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11" w15:restartNumberingAfterBreak="0">
    <w:nsid w:val="30125420"/>
    <w:multiLevelType w:val="hybridMultilevel"/>
    <w:tmpl w:val="709A3B78"/>
    <w:lvl w:ilvl="0" w:tplc="5EF66FD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B038D1"/>
    <w:multiLevelType w:val="multilevel"/>
    <w:tmpl w:val="EDDEE574"/>
    <w:lvl w:ilvl="0">
      <w:start w:val="2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EDC4E0F"/>
    <w:multiLevelType w:val="hybridMultilevel"/>
    <w:tmpl w:val="D9FC4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EDE0A7A"/>
    <w:multiLevelType w:val="multilevel"/>
    <w:tmpl w:val="3EC2F0DA"/>
    <w:lvl w:ilvl="0">
      <w:start w:val="7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FC939BA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13695D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E3C37"/>
    <w:multiLevelType w:val="hybridMultilevel"/>
    <w:tmpl w:val="15CC7F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114F72"/>
    <w:multiLevelType w:val="hybridMultilevel"/>
    <w:tmpl w:val="3CCE0588"/>
    <w:lvl w:ilvl="0" w:tplc="8326C7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525E2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02F7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8C81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6AC7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CAA5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F2D8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E6F0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5E23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9586D55"/>
    <w:multiLevelType w:val="hybridMultilevel"/>
    <w:tmpl w:val="29CCF062"/>
    <w:lvl w:ilvl="0" w:tplc="89AE79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A7F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C3B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787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6ED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8D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AA4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8ED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6C9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E572B79"/>
    <w:multiLevelType w:val="hybridMultilevel"/>
    <w:tmpl w:val="034482A0"/>
    <w:lvl w:ilvl="0" w:tplc="D1368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2CC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1465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3A5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CCD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884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1288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9C5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AA5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2666A28"/>
    <w:multiLevelType w:val="hybridMultilevel"/>
    <w:tmpl w:val="ABA6A9BC"/>
    <w:lvl w:ilvl="0" w:tplc="D4A44EA4">
      <w:start w:val="1"/>
      <w:numFmt w:val="decimal"/>
      <w:lvlText w:val="[%1]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0C7ADF"/>
    <w:multiLevelType w:val="hybridMultilevel"/>
    <w:tmpl w:val="8C5E57A2"/>
    <w:lvl w:ilvl="0" w:tplc="8050EEB0">
      <w:start w:val="3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B70687"/>
    <w:multiLevelType w:val="multilevel"/>
    <w:tmpl w:val="CD6C48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618629C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7136BE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7B3878C8"/>
    <w:multiLevelType w:val="hybridMultilevel"/>
    <w:tmpl w:val="1A06DD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6"/>
  </w:num>
  <w:num w:numId="3">
    <w:abstractNumId w:val="23"/>
  </w:num>
  <w:num w:numId="4">
    <w:abstractNumId w:val="21"/>
  </w:num>
  <w:num w:numId="5">
    <w:abstractNumId w:val="6"/>
  </w:num>
  <w:num w:numId="6">
    <w:abstractNumId w:val="11"/>
  </w:num>
  <w:num w:numId="7">
    <w:abstractNumId w:val="17"/>
  </w:num>
  <w:num w:numId="8">
    <w:abstractNumId w:val="7"/>
  </w:num>
  <w:num w:numId="9">
    <w:abstractNumId w:val="25"/>
  </w:num>
  <w:num w:numId="10">
    <w:abstractNumId w:val="24"/>
  </w:num>
  <w:num w:numId="11">
    <w:abstractNumId w:val="16"/>
  </w:num>
  <w:num w:numId="12">
    <w:abstractNumId w:val="5"/>
  </w:num>
  <w:num w:numId="13">
    <w:abstractNumId w:val="20"/>
  </w:num>
  <w:num w:numId="14">
    <w:abstractNumId w:val="19"/>
  </w:num>
  <w:num w:numId="15">
    <w:abstractNumId w:val="9"/>
  </w:num>
  <w:num w:numId="16">
    <w:abstractNumId w:val="13"/>
  </w:num>
  <w:num w:numId="17">
    <w:abstractNumId w:val="0"/>
  </w:num>
  <w:num w:numId="18">
    <w:abstractNumId w:val="15"/>
  </w:num>
  <w:num w:numId="19">
    <w:abstractNumId w:val="4"/>
  </w:num>
  <w:num w:numId="20">
    <w:abstractNumId w:val="12"/>
  </w:num>
  <w:num w:numId="21">
    <w:abstractNumId w:val="2"/>
  </w:num>
  <w:num w:numId="22">
    <w:abstractNumId w:val="3"/>
  </w:num>
  <w:num w:numId="23">
    <w:abstractNumId w:val="10"/>
  </w:num>
  <w:num w:numId="24">
    <w:abstractNumId w:val="1"/>
  </w:num>
  <w:num w:numId="25">
    <w:abstractNumId w:val="18"/>
  </w:num>
  <w:num w:numId="26">
    <w:abstractNumId w:val="14"/>
  </w:num>
  <w:num w:numId="27">
    <w:abstractNumId w:val="8"/>
  </w:num>
  <w:num w:numId="28">
    <w:abstractNumId w:val="27"/>
  </w:num>
  <w:num w:numId="29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2CE"/>
    <w:rsid w:val="00002692"/>
    <w:rsid w:val="00002852"/>
    <w:rsid w:val="000058E9"/>
    <w:rsid w:val="000079F3"/>
    <w:rsid w:val="00011393"/>
    <w:rsid w:val="000114ED"/>
    <w:rsid w:val="00012171"/>
    <w:rsid w:val="00012946"/>
    <w:rsid w:val="00013CB7"/>
    <w:rsid w:val="00015060"/>
    <w:rsid w:val="00024BA4"/>
    <w:rsid w:val="00025C47"/>
    <w:rsid w:val="00026135"/>
    <w:rsid w:val="00027CE5"/>
    <w:rsid w:val="00031410"/>
    <w:rsid w:val="00033A80"/>
    <w:rsid w:val="000376F2"/>
    <w:rsid w:val="00037D74"/>
    <w:rsid w:val="00037DEE"/>
    <w:rsid w:val="00043549"/>
    <w:rsid w:val="00044681"/>
    <w:rsid w:val="00050E34"/>
    <w:rsid w:val="00051249"/>
    <w:rsid w:val="000522F3"/>
    <w:rsid w:val="00052CD4"/>
    <w:rsid w:val="00056C34"/>
    <w:rsid w:val="00056EB0"/>
    <w:rsid w:val="00057080"/>
    <w:rsid w:val="000572D1"/>
    <w:rsid w:val="00060704"/>
    <w:rsid w:val="0006204B"/>
    <w:rsid w:val="000659FC"/>
    <w:rsid w:val="00067869"/>
    <w:rsid w:val="000678B9"/>
    <w:rsid w:val="000736BD"/>
    <w:rsid w:val="00075B2E"/>
    <w:rsid w:val="0007617D"/>
    <w:rsid w:val="00076DE5"/>
    <w:rsid w:val="000773CD"/>
    <w:rsid w:val="00080137"/>
    <w:rsid w:val="00080956"/>
    <w:rsid w:val="00080FA2"/>
    <w:rsid w:val="0008224A"/>
    <w:rsid w:val="00083138"/>
    <w:rsid w:val="000833AD"/>
    <w:rsid w:val="00084860"/>
    <w:rsid w:val="00086AB3"/>
    <w:rsid w:val="00086BF3"/>
    <w:rsid w:val="00086F0F"/>
    <w:rsid w:val="0009207F"/>
    <w:rsid w:val="00093273"/>
    <w:rsid w:val="000971AC"/>
    <w:rsid w:val="000A236B"/>
    <w:rsid w:val="000A4674"/>
    <w:rsid w:val="000A6DDC"/>
    <w:rsid w:val="000B0C75"/>
    <w:rsid w:val="000B0C76"/>
    <w:rsid w:val="000B13CF"/>
    <w:rsid w:val="000B2CB7"/>
    <w:rsid w:val="000B3765"/>
    <w:rsid w:val="000B3A99"/>
    <w:rsid w:val="000B4682"/>
    <w:rsid w:val="000B6E2A"/>
    <w:rsid w:val="000C0E07"/>
    <w:rsid w:val="000C1362"/>
    <w:rsid w:val="000C21B9"/>
    <w:rsid w:val="000C2587"/>
    <w:rsid w:val="000C3DF4"/>
    <w:rsid w:val="000C50B2"/>
    <w:rsid w:val="000C58F8"/>
    <w:rsid w:val="000C6060"/>
    <w:rsid w:val="000C6AB1"/>
    <w:rsid w:val="000D2514"/>
    <w:rsid w:val="000D2A2E"/>
    <w:rsid w:val="000D3314"/>
    <w:rsid w:val="000D4ED9"/>
    <w:rsid w:val="000D7AC3"/>
    <w:rsid w:val="000E0669"/>
    <w:rsid w:val="000E3966"/>
    <w:rsid w:val="000F064E"/>
    <w:rsid w:val="000F081C"/>
    <w:rsid w:val="000F19AD"/>
    <w:rsid w:val="000F24A4"/>
    <w:rsid w:val="000F3B92"/>
    <w:rsid w:val="000F6496"/>
    <w:rsid w:val="000F675E"/>
    <w:rsid w:val="00100D2A"/>
    <w:rsid w:val="0010185E"/>
    <w:rsid w:val="00103145"/>
    <w:rsid w:val="00103398"/>
    <w:rsid w:val="00106D9E"/>
    <w:rsid w:val="00107011"/>
    <w:rsid w:val="001071C6"/>
    <w:rsid w:val="00107775"/>
    <w:rsid w:val="0011038D"/>
    <w:rsid w:val="00110E97"/>
    <w:rsid w:val="00111D48"/>
    <w:rsid w:val="001135DB"/>
    <w:rsid w:val="00115117"/>
    <w:rsid w:val="00115365"/>
    <w:rsid w:val="00117C6A"/>
    <w:rsid w:val="00121E85"/>
    <w:rsid w:val="00124ED7"/>
    <w:rsid w:val="00125408"/>
    <w:rsid w:val="001260AB"/>
    <w:rsid w:val="00130D0D"/>
    <w:rsid w:val="00131950"/>
    <w:rsid w:val="00132C80"/>
    <w:rsid w:val="00133370"/>
    <w:rsid w:val="00134C47"/>
    <w:rsid w:val="001406C9"/>
    <w:rsid w:val="00140C8E"/>
    <w:rsid w:val="001414D1"/>
    <w:rsid w:val="0014472B"/>
    <w:rsid w:val="00145302"/>
    <w:rsid w:val="00145561"/>
    <w:rsid w:val="001470E8"/>
    <w:rsid w:val="0014730F"/>
    <w:rsid w:val="00151C16"/>
    <w:rsid w:val="00152244"/>
    <w:rsid w:val="001529DD"/>
    <w:rsid w:val="00154353"/>
    <w:rsid w:val="00155A20"/>
    <w:rsid w:val="001570F6"/>
    <w:rsid w:val="0015724A"/>
    <w:rsid w:val="001609A9"/>
    <w:rsid w:val="00161364"/>
    <w:rsid w:val="00161B96"/>
    <w:rsid w:val="00162B8A"/>
    <w:rsid w:val="00162FC7"/>
    <w:rsid w:val="0016392B"/>
    <w:rsid w:val="001712BE"/>
    <w:rsid w:val="001727AE"/>
    <w:rsid w:val="00172946"/>
    <w:rsid w:val="00173900"/>
    <w:rsid w:val="00177CE4"/>
    <w:rsid w:val="001808C2"/>
    <w:rsid w:val="00183D6D"/>
    <w:rsid w:val="001845EA"/>
    <w:rsid w:val="00184960"/>
    <w:rsid w:val="00186C20"/>
    <w:rsid w:val="00187ECA"/>
    <w:rsid w:val="0019275B"/>
    <w:rsid w:val="00195336"/>
    <w:rsid w:val="001955FD"/>
    <w:rsid w:val="00197278"/>
    <w:rsid w:val="001A0C20"/>
    <w:rsid w:val="001A0FA0"/>
    <w:rsid w:val="001A28B1"/>
    <w:rsid w:val="001A2C5F"/>
    <w:rsid w:val="001B0615"/>
    <w:rsid w:val="001B0BBE"/>
    <w:rsid w:val="001B1988"/>
    <w:rsid w:val="001B456A"/>
    <w:rsid w:val="001B49A5"/>
    <w:rsid w:val="001B4B0F"/>
    <w:rsid w:val="001B7E82"/>
    <w:rsid w:val="001C19DF"/>
    <w:rsid w:val="001C28D1"/>
    <w:rsid w:val="001C37C6"/>
    <w:rsid w:val="001C4590"/>
    <w:rsid w:val="001C67B1"/>
    <w:rsid w:val="001D0660"/>
    <w:rsid w:val="001D0ED3"/>
    <w:rsid w:val="001D1E21"/>
    <w:rsid w:val="001D211A"/>
    <w:rsid w:val="001D32B9"/>
    <w:rsid w:val="001D56D0"/>
    <w:rsid w:val="001E39BF"/>
    <w:rsid w:val="001E432F"/>
    <w:rsid w:val="001E62E9"/>
    <w:rsid w:val="001E7810"/>
    <w:rsid w:val="001F0B93"/>
    <w:rsid w:val="00200579"/>
    <w:rsid w:val="00204039"/>
    <w:rsid w:val="002059C0"/>
    <w:rsid w:val="00205D6B"/>
    <w:rsid w:val="00206FA4"/>
    <w:rsid w:val="00207E3C"/>
    <w:rsid w:val="00210670"/>
    <w:rsid w:val="00211B0C"/>
    <w:rsid w:val="002139F8"/>
    <w:rsid w:val="00213E7D"/>
    <w:rsid w:val="00214458"/>
    <w:rsid w:val="00216368"/>
    <w:rsid w:val="00216AEA"/>
    <w:rsid w:val="00220142"/>
    <w:rsid w:val="00223137"/>
    <w:rsid w:val="0022453E"/>
    <w:rsid w:val="002251F6"/>
    <w:rsid w:val="00225896"/>
    <w:rsid w:val="0022689E"/>
    <w:rsid w:val="00230A27"/>
    <w:rsid w:val="00230A3F"/>
    <w:rsid w:val="002327C3"/>
    <w:rsid w:val="00233CB1"/>
    <w:rsid w:val="002348B3"/>
    <w:rsid w:val="002351BF"/>
    <w:rsid w:val="0023537E"/>
    <w:rsid w:val="00235DE2"/>
    <w:rsid w:val="00235FB6"/>
    <w:rsid w:val="0023654F"/>
    <w:rsid w:val="00237F78"/>
    <w:rsid w:val="0024019E"/>
    <w:rsid w:val="0024033D"/>
    <w:rsid w:val="002422CE"/>
    <w:rsid w:val="00243E66"/>
    <w:rsid w:val="00244092"/>
    <w:rsid w:val="00245CE7"/>
    <w:rsid w:val="00250B57"/>
    <w:rsid w:val="0025178F"/>
    <w:rsid w:val="00252B2E"/>
    <w:rsid w:val="00253BBD"/>
    <w:rsid w:val="00253FF8"/>
    <w:rsid w:val="002569CA"/>
    <w:rsid w:val="002601AD"/>
    <w:rsid w:val="0026234C"/>
    <w:rsid w:val="00262452"/>
    <w:rsid w:val="00264844"/>
    <w:rsid w:val="00265E9F"/>
    <w:rsid w:val="00265FBA"/>
    <w:rsid w:val="002668E6"/>
    <w:rsid w:val="002671EA"/>
    <w:rsid w:val="00267AD3"/>
    <w:rsid w:val="00276EA4"/>
    <w:rsid w:val="00277232"/>
    <w:rsid w:val="00281782"/>
    <w:rsid w:val="0028221B"/>
    <w:rsid w:val="00286265"/>
    <w:rsid w:val="00296198"/>
    <w:rsid w:val="002A3511"/>
    <w:rsid w:val="002A54BE"/>
    <w:rsid w:val="002A5571"/>
    <w:rsid w:val="002A7DB8"/>
    <w:rsid w:val="002A7FA0"/>
    <w:rsid w:val="002B1B7E"/>
    <w:rsid w:val="002B4B67"/>
    <w:rsid w:val="002B7AA8"/>
    <w:rsid w:val="002B7D0D"/>
    <w:rsid w:val="002C570F"/>
    <w:rsid w:val="002C638D"/>
    <w:rsid w:val="002C7112"/>
    <w:rsid w:val="002D00E4"/>
    <w:rsid w:val="002D13E6"/>
    <w:rsid w:val="002D456C"/>
    <w:rsid w:val="002D4766"/>
    <w:rsid w:val="002D6F60"/>
    <w:rsid w:val="002E02CB"/>
    <w:rsid w:val="002E14AE"/>
    <w:rsid w:val="002E18CB"/>
    <w:rsid w:val="002E221F"/>
    <w:rsid w:val="002E25D7"/>
    <w:rsid w:val="002E2F3B"/>
    <w:rsid w:val="002E6728"/>
    <w:rsid w:val="002F08B7"/>
    <w:rsid w:val="002F1406"/>
    <w:rsid w:val="002F435E"/>
    <w:rsid w:val="002F55FC"/>
    <w:rsid w:val="0030016B"/>
    <w:rsid w:val="0030249D"/>
    <w:rsid w:val="0030664C"/>
    <w:rsid w:val="00310045"/>
    <w:rsid w:val="0031005D"/>
    <w:rsid w:val="00310256"/>
    <w:rsid w:val="003128DB"/>
    <w:rsid w:val="00312F4D"/>
    <w:rsid w:val="00314E97"/>
    <w:rsid w:val="00314F98"/>
    <w:rsid w:val="00315B1A"/>
    <w:rsid w:val="003205F8"/>
    <w:rsid w:val="00320D4D"/>
    <w:rsid w:val="00321CCF"/>
    <w:rsid w:val="003228A7"/>
    <w:rsid w:val="00324730"/>
    <w:rsid w:val="00326667"/>
    <w:rsid w:val="003271CE"/>
    <w:rsid w:val="00331913"/>
    <w:rsid w:val="00340D06"/>
    <w:rsid w:val="0034518F"/>
    <w:rsid w:val="003466AB"/>
    <w:rsid w:val="00346A44"/>
    <w:rsid w:val="00347E20"/>
    <w:rsid w:val="00350A76"/>
    <w:rsid w:val="00351E31"/>
    <w:rsid w:val="00353C45"/>
    <w:rsid w:val="0035554B"/>
    <w:rsid w:val="00355700"/>
    <w:rsid w:val="00356349"/>
    <w:rsid w:val="00360398"/>
    <w:rsid w:val="00360B59"/>
    <w:rsid w:val="00362056"/>
    <w:rsid w:val="003621A4"/>
    <w:rsid w:val="00364C29"/>
    <w:rsid w:val="00365E90"/>
    <w:rsid w:val="003711EF"/>
    <w:rsid w:val="00371977"/>
    <w:rsid w:val="00371FD7"/>
    <w:rsid w:val="00372857"/>
    <w:rsid w:val="00372B7C"/>
    <w:rsid w:val="00373086"/>
    <w:rsid w:val="00375FC8"/>
    <w:rsid w:val="00376B13"/>
    <w:rsid w:val="003802A4"/>
    <w:rsid w:val="00382E93"/>
    <w:rsid w:val="0038476E"/>
    <w:rsid w:val="00386432"/>
    <w:rsid w:val="003867E3"/>
    <w:rsid w:val="00387164"/>
    <w:rsid w:val="00387B4A"/>
    <w:rsid w:val="00391744"/>
    <w:rsid w:val="0039227B"/>
    <w:rsid w:val="00393577"/>
    <w:rsid w:val="00395B6C"/>
    <w:rsid w:val="00396850"/>
    <w:rsid w:val="003A28C4"/>
    <w:rsid w:val="003A2F64"/>
    <w:rsid w:val="003A3D77"/>
    <w:rsid w:val="003A3F50"/>
    <w:rsid w:val="003B2F0C"/>
    <w:rsid w:val="003B4A3C"/>
    <w:rsid w:val="003B7A52"/>
    <w:rsid w:val="003C0BE9"/>
    <w:rsid w:val="003C5ABA"/>
    <w:rsid w:val="003C6BF8"/>
    <w:rsid w:val="003D020F"/>
    <w:rsid w:val="003D03B0"/>
    <w:rsid w:val="003D1061"/>
    <w:rsid w:val="003D165C"/>
    <w:rsid w:val="003D2571"/>
    <w:rsid w:val="003D410F"/>
    <w:rsid w:val="003D482F"/>
    <w:rsid w:val="003D4C34"/>
    <w:rsid w:val="003D5159"/>
    <w:rsid w:val="003D758B"/>
    <w:rsid w:val="003E124A"/>
    <w:rsid w:val="003E2BF5"/>
    <w:rsid w:val="003E54A2"/>
    <w:rsid w:val="003E7CA9"/>
    <w:rsid w:val="003F4E00"/>
    <w:rsid w:val="003F56FD"/>
    <w:rsid w:val="003F6341"/>
    <w:rsid w:val="00400157"/>
    <w:rsid w:val="004010DA"/>
    <w:rsid w:val="0040207E"/>
    <w:rsid w:val="00402085"/>
    <w:rsid w:val="004021FD"/>
    <w:rsid w:val="00404641"/>
    <w:rsid w:val="004128B3"/>
    <w:rsid w:val="0041355A"/>
    <w:rsid w:val="00415089"/>
    <w:rsid w:val="004162ED"/>
    <w:rsid w:val="00416ECC"/>
    <w:rsid w:val="00421C94"/>
    <w:rsid w:val="004248E0"/>
    <w:rsid w:val="00424F9D"/>
    <w:rsid w:val="00426BA6"/>
    <w:rsid w:val="0042737E"/>
    <w:rsid w:val="00430EE0"/>
    <w:rsid w:val="004342AD"/>
    <w:rsid w:val="0043577D"/>
    <w:rsid w:val="00435E44"/>
    <w:rsid w:val="00436527"/>
    <w:rsid w:val="00436EA9"/>
    <w:rsid w:val="00440950"/>
    <w:rsid w:val="00440AEC"/>
    <w:rsid w:val="00441C68"/>
    <w:rsid w:val="00444AB0"/>
    <w:rsid w:val="00445260"/>
    <w:rsid w:val="00445723"/>
    <w:rsid w:val="00445819"/>
    <w:rsid w:val="00450E66"/>
    <w:rsid w:val="00451B42"/>
    <w:rsid w:val="004546D8"/>
    <w:rsid w:val="00455212"/>
    <w:rsid w:val="00457173"/>
    <w:rsid w:val="00460497"/>
    <w:rsid w:val="00460DE4"/>
    <w:rsid w:val="00461DAF"/>
    <w:rsid w:val="004623E1"/>
    <w:rsid w:val="00463854"/>
    <w:rsid w:val="00464268"/>
    <w:rsid w:val="0046735E"/>
    <w:rsid w:val="00467637"/>
    <w:rsid w:val="0047003B"/>
    <w:rsid w:val="00470450"/>
    <w:rsid w:val="00470DA0"/>
    <w:rsid w:val="00472AD0"/>
    <w:rsid w:val="00472F7A"/>
    <w:rsid w:val="00477214"/>
    <w:rsid w:val="00480CC7"/>
    <w:rsid w:val="00483B91"/>
    <w:rsid w:val="00493241"/>
    <w:rsid w:val="00493E44"/>
    <w:rsid w:val="004A0146"/>
    <w:rsid w:val="004A10E3"/>
    <w:rsid w:val="004A345B"/>
    <w:rsid w:val="004A39CE"/>
    <w:rsid w:val="004A6A9A"/>
    <w:rsid w:val="004A6EDC"/>
    <w:rsid w:val="004A75B8"/>
    <w:rsid w:val="004A7629"/>
    <w:rsid w:val="004B08F3"/>
    <w:rsid w:val="004B3D91"/>
    <w:rsid w:val="004B4DB0"/>
    <w:rsid w:val="004B75F7"/>
    <w:rsid w:val="004B7946"/>
    <w:rsid w:val="004B7ADF"/>
    <w:rsid w:val="004C02F4"/>
    <w:rsid w:val="004C255C"/>
    <w:rsid w:val="004C25BF"/>
    <w:rsid w:val="004D17B2"/>
    <w:rsid w:val="004D1F0B"/>
    <w:rsid w:val="004D2582"/>
    <w:rsid w:val="004D43A8"/>
    <w:rsid w:val="004D7C7D"/>
    <w:rsid w:val="004E2FD4"/>
    <w:rsid w:val="004E337F"/>
    <w:rsid w:val="004E3AD0"/>
    <w:rsid w:val="004E40E2"/>
    <w:rsid w:val="004E4EF7"/>
    <w:rsid w:val="004E5534"/>
    <w:rsid w:val="004E57BF"/>
    <w:rsid w:val="004E5F65"/>
    <w:rsid w:val="004E62E0"/>
    <w:rsid w:val="004E6461"/>
    <w:rsid w:val="004E7D49"/>
    <w:rsid w:val="004F169A"/>
    <w:rsid w:val="004F5FF0"/>
    <w:rsid w:val="004F70C3"/>
    <w:rsid w:val="00500638"/>
    <w:rsid w:val="00501624"/>
    <w:rsid w:val="00501A9B"/>
    <w:rsid w:val="0050667C"/>
    <w:rsid w:val="0051128C"/>
    <w:rsid w:val="00512760"/>
    <w:rsid w:val="0051290A"/>
    <w:rsid w:val="00512B3C"/>
    <w:rsid w:val="00514299"/>
    <w:rsid w:val="0051648E"/>
    <w:rsid w:val="00516691"/>
    <w:rsid w:val="005212C8"/>
    <w:rsid w:val="00521674"/>
    <w:rsid w:val="005226CF"/>
    <w:rsid w:val="005258ED"/>
    <w:rsid w:val="00526A04"/>
    <w:rsid w:val="00531B3F"/>
    <w:rsid w:val="00532855"/>
    <w:rsid w:val="005332ED"/>
    <w:rsid w:val="0053336F"/>
    <w:rsid w:val="00533F0B"/>
    <w:rsid w:val="00534099"/>
    <w:rsid w:val="00534F3A"/>
    <w:rsid w:val="005411C7"/>
    <w:rsid w:val="00541D34"/>
    <w:rsid w:val="00543488"/>
    <w:rsid w:val="00544A5E"/>
    <w:rsid w:val="0055152B"/>
    <w:rsid w:val="00554D54"/>
    <w:rsid w:val="00562D63"/>
    <w:rsid w:val="005645C4"/>
    <w:rsid w:val="0057264C"/>
    <w:rsid w:val="00572A89"/>
    <w:rsid w:val="00574198"/>
    <w:rsid w:val="0057612D"/>
    <w:rsid w:val="00576C33"/>
    <w:rsid w:val="00577BAD"/>
    <w:rsid w:val="00580B6E"/>
    <w:rsid w:val="00586935"/>
    <w:rsid w:val="0058768C"/>
    <w:rsid w:val="00587A68"/>
    <w:rsid w:val="00590266"/>
    <w:rsid w:val="00590EDE"/>
    <w:rsid w:val="00590F64"/>
    <w:rsid w:val="0059136E"/>
    <w:rsid w:val="00591C10"/>
    <w:rsid w:val="005959AA"/>
    <w:rsid w:val="00595AC3"/>
    <w:rsid w:val="005A0333"/>
    <w:rsid w:val="005A13AF"/>
    <w:rsid w:val="005A2364"/>
    <w:rsid w:val="005A37BA"/>
    <w:rsid w:val="005A49F4"/>
    <w:rsid w:val="005A5552"/>
    <w:rsid w:val="005A5F44"/>
    <w:rsid w:val="005A601D"/>
    <w:rsid w:val="005A7D70"/>
    <w:rsid w:val="005B0627"/>
    <w:rsid w:val="005B2812"/>
    <w:rsid w:val="005B5523"/>
    <w:rsid w:val="005B7D95"/>
    <w:rsid w:val="005C378F"/>
    <w:rsid w:val="005C4B2A"/>
    <w:rsid w:val="005C4BA8"/>
    <w:rsid w:val="005D1ACB"/>
    <w:rsid w:val="005D5640"/>
    <w:rsid w:val="005D7699"/>
    <w:rsid w:val="005E2D8B"/>
    <w:rsid w:val="005E3172"/>
    <w:rsid w:val="005E3795"/>
    <w:rsid w:val="005E3DD7"/>
    <w:rsid w:val="005E58D8"/>
    <w:rsid w:val="005E5F63"/>
    <w:rsid w:val="005F0829"/>
    <w:rsid w:val="005F10AA"/>
    <w:rsid w:val="005F171A"/>
    <w:rsid w:val="005F237D"/>
    <w:rsid w:val="005F3453"/>
    <w:rsid w:val="005F3BD7"/>
    <w:rsid w:val="005F3E44"/>
    <w:rsid w:val="005F3FC3"/>
    <w:rsid w:val="005F69A1"/>
    <w:rsid w:val="005F6EC5"/>
    <w:rsid w:val="0060098F"/>
    <w:rsid w:val="00602045"/>
    <w:rsid w:val="00602284"/>
    <w:rsid w:val="00605D6A"/>
    <w:rsid w:val="0060655D"/>
    <w:rsid w:val="0060700F"/>
    <w:rsid w:val="00614EA3"/>
    <w:rsid w:val="00615294"/>
    <w:rsid w:val="006212CD"/>
    <w:rsid w:val="00622C09"/>
    <w:rsid w:val="00623A4E"/>
    <w:rsid w:val="0062731F"/>
    <w:rsid w:val="00627A07"/>
    <w:rsid w:val="006300A7"/>
    <w:rsid w:val="006303D8"/>
    <w:rsid w:val="006311B3"/>
    <w:rsid w:val="00632097"/>
    <w:rsid w:val="00634DDA"/>
    <w:rsid w:val="00640944"/>
    <w:rsid w:val="00640F9C"/>
    <w:rsid w:val="00641859"/>
    <w:rsid w:val="00641873"/>
    <w:rsid w:val="00641F11"/>
    <w:rsid w:val="00642100"/>
    <w:rsid w:val="00643296"/>
    <w:rsid w:val="00643593"/>
    <w:rsid w:val="006459CD"/>
    <w:rsid w:val="00645F41"/>
    <w:rsid w:val="00646153"/>
    <w:rsid w:val="006461BA"/>
    <w:rsid w:val="00646259"/>
    <w:rsid w:val="006462A0"/>
    <w:rsid w:val="00647DCE"/>
    <w:rsid w:val="00650302"/>
    <w:rsid w:val="0065052E"/>
    <w:rsid w:val="00651085"/>
    <w:rsid w:val="00652A38"/>
    <w:rsid w:val="0065371F"/>
    <w:rsid w:val="00655058"/>
    <w:rsid w:val="00657BE2"/>
    <w:rsid w:val="0066007C"/>
    <w:rsid w:val="0066126F"/>
    <w:rsid w:val="006613DE"/>
    <w:rsid w:val="00661B54"/>
    <w:rsid w:val="0066202A"/>
    <w:rsid w:val="0066434B"/>
    <w:rsid w:val="006647DE"/>
    <w:rsid w:val="00664BD5"/>
    <w:rsid w:val="006710EA"/>
    <w:rsid w:val="0067152D"/>
    <w:rsid w:val="00674AE9"/>
    <w:rsid w:val="00675BEB"/>
    <w:rsid w:val="006763B4"/>
    <w:rsid w:val="00676BB4"/>
    <w:rsid w:val="00677C74"/>
    <w:rsid w:val="006805F7"/>
    <w:rsid w:val="0068141C"/>
    <w:rsid w:val="00681FF7"/>
    <w:rsid w:val="00683C4C"/>
    <w:rsid w:val="00685414"/>
    <w:rsid w:val="006857F5"/>
    <w:rsid w:val="00692F45"/>
    <w:rsid w:val="00694F03"/>
    <w:rsid w:val="00695480"/>
    <w:rsid w:val="006959A2"/>
    <w:rsid w:val="0069721E"/>
    <w:rsid w:val="00697B56"/>
    <w:rsid w:val="006A07A1"/>
    <w:rsid w:val="006A0D1A"/>
    <w:rsid w:val="006A1280"/>
    <w:rsid w:val="006A1EE4"/>
    <w:rsid w:val="006A2B60"/>
    <w:rsid w:val="006A36CC"/>
    <w:rsid w:val="006A4473"/>
    <w:rsid w:val="006A7123"/>
    <w:rsid w:val="006B0E03"/>
    <w:rsid w:val="006B10A4"/>
    <w:rsid w:val="006B1E23"/>
    <w:rsid w:val="006B38B9"/>
    <w:rsid w:val="006B4670"/>
    <w:rsid w:val="006C2A89"/>
    <w:rsid w:val="006C2AC8"/>
    <w:rsid w:val="006C4656"/>
    <w:rsid w:val="006C52F9"/>
    <w:rsid w:val="006C60CF"/>
    <w:rsid w:val="006D04FF"/>
    <w:rsid w:val="006D2FCE"/>
    <w:rsid w:val="006D3016"/>
    <w:rsid w:val="006D3FC1"/>
    <w:rsid w:val="006D5D8D"/>
    <w:rsid w:val="006D5E48"/>
    <w:rsid w:val="006E1427"/>
    <w:rsid w:val="006E5655"/>
    <w:rsid w:val="006E6479"/>
    <w:rsid w:val="006E650B"/>
    <w:rsid w:val="006F107E"/>
    <w:rsid w:val="006F1A3B"/>
    <w:rsid w:val="006F3372"/>
    <w:rsid w:val="006F75AF"/>
    <w:rsid w:val="00701A48"/>
    <w:rsid w:val="00702101"/>
    <w:rsid w:val="00702DE1"/>
    <w:rsid w:val="00704AE7"/>
    <w:rsid w:val="00705AB9"/>
    <w:rsid w:val="00706169"/>
    <w:rsid w:val="00706A96"/>
    <w:rsid w:val="00707137"/>
    <w:rsid w:val="0071011C"/>
    <w:rsid w:val="007101C5"/>
    <w:rsid w:val="00710245"/>
    <w:rsid w:val="0071087C"/>
    <w:rsid w:val="007142AA"/>
    <w:rsid w:val="00714DDF"/>
    <w:rsid w:val="00717945"/>
    <w:rsid w:val="00722187"/>
    <w:rsid w:val="0072390D"/>
    <w:rsid w:val="00726E01"/>
    <w:rsid w:val="00730B3D"/>
    <w:rsid w:val="00730E31"/>
    <w:rsid w:val="007315CD"/>
    <w:rsid w:val="00731E33"/>
    <w:rsid w:val="0073236C"/>
    <w:rsid w:val="00733627"/>
    <w:rsid w:val="007341B1"/>
    <w:rsid w:val="0073424F"/>
    <w:rsid w:val="00734E92"/>
    <w:rsid w:val="007427ED"/>
    <w:rsid w:val="0074313A"/>
    <w:rsid w:val="007445D4"/>
    <w:rsid w:val="00744B0E"/>
    <w:rsid w:val="0074526D"/>
    <w:rsid w:val="00745951"/>
    <w:rsid w:val="00745AE6"/>
    <w:rsid w:val="007539D3"/>
    <w:rsid w:val="00755373"/>
    <w:rsid w:val="00760622"/>
    <w:rsid w:val="00762561"/>
    <w:rsid w:val="00762A6C"/>
    <w:rsid w:val="00763560"/>
    <w:rsid w:val="007662D6"/>
    <w:rsid w:val="00766747"/>
    <w:rsid w:val="007708CF"/>
    <w:rsid w:val="00770969"/>
    <w:rsid w:val="00773268"/>
    <w:rsid w:val="00777067"/>
    <w:rsid w:val="0078095C"/>
    <w:rsid w:val="00782AD5"/>
    <w:rsid w:val="00782E81"/>
    <w:rsid w:val="00783D89"/>
    <w:rsid w:val="007859DF"/>
    <w:rsid w:val="00786E37"/>
    <w:rsid w:val="00791BB3"/>
    <w:rsid w:val="0079270F"/>
    <w:rsid w:val="00792F6A"/>
    <w:rsid w:val="007A180C"/>
    <w:rsid w:val="007A1E30"/>
    <w:rsid w:val="007A1E71"/>
    <w:rsid w:val="007B0C23"/>
    <w:rsid w:val="007B5E20"/>
    <w:rsid w:val="007C022E"/>
    <w:rsid w:val="007C58F6"/>
    <w:rsid w:val="007C6518"/>
    <w:rsid w:val="007C66C6"/>
    <w:rsid w:val="007C6F5B"/>
    <w:rsid w:val="007D356D"/>
    <w:rsid w:val="007D76A6"/>
    <w:rsid w:val="007E56A5"/>
    <w:rsid w:val="007E5D39"/>
    <w:rsid w:val="007E67BD"/>
    <w:rsid w:val="007F6EA5"/>
    <w:rsid w:val="00800910"/>
    <w:rsid w:val="00800C28"/>
    <w:rsid w:val="00800E63"/>
    <w:rsid w:val="008018EB"/>
    <w:rsid w:val="0080281E"/>
    <w:rsid w:val="008034C9"/>
    <w:rsid w:val="00804BAB"/>
    <w:rsid w:val="008066F5"/>
    <w:rsid w:val="00811329"/>
    <w:rsid w:val="00814517"/>
    <w:rsid w:val="0081492E"/>
    <w:rsid w:val="00814F06"/>
    <w:rsid w:val="00816136"/>
    <w:rsid w:val="00817488"/>
    <w:rsid w:val="00820364"/>
    <w:rsid w:val="0082109B"/>
    <w:rsid w:val="0082124F"/>
    <w:rsid w:val="00821808"/>
    <w:rsid w:val="00822470"/>
    <w:rsid w:val="008258E0"/>
    <w:rsid w:val="00830EE4"/>
    <w:rsid w:val="008326C1"/>
    <w:rsid w:val="00832C72"/>
    <w:rsid w:val="00832C9A"/>
    <w:rsid w:val="0083551F"/>
    <w:rsid w:val="008362B2"/>
    <w:rsid w:val="00837854"/>
    <w:rsid w:val="00837C7F"/>
    <w:rsid w:val="00844223"/>
    <w:rsid w:val="00844B0A"/>
    <w:rsid w:val="00847323"/>
    <w:rsid w:val="00850264"/>
    <w:rsid w:val="00852E37"/>
    <w:rsid w:val="00853972"/>
    <w:rsid w:val="00853AB0"/>
    <w:rsid w:val="008571F7"/>
    <w:rsid w:val="008614ED"/>
    <w:rsid w:val="00866534"/>
    <w:rsid w:val="00866DBD"/>
    <w:rsid w:val="00870BD3"/>
    <w:rsid w:val="00872999"/>
    <w:rsid w:val="00874CCB"/>
    <w:rsid w:val="00876710"/>
    <w:rsid w:val="00876CEE"/>
    <w:rsid w:val="0087701F"/>
    <w:rsid w:val="0087784B"/>
    <w:rsid w:val="00877F6B"/>
    <w:rsid w:val="00881AF1"/>
    <w:rsid w:val="00881C81"/>
    <w:rsid w:val="00883E2A"/>
    <w:rsid w:val="00884758"/>
    <w:rsid w:val="008868A4"/>
    <w:rsid w:val="00887393"/>
    <w:rsid w:val="008927A9"/>
    <w:rsid w:val="008A29FF"/>
    <w:rsid w:val="008A3BC1"/>
    <w:rsid w:val="008A4FA7"/>
    <w:rsid w:val="008A5F66"/>
    <w:rsid w:val="008B0899"/>
    <w:rsid w:val="008B1C0B"/>
    <w:rsid w:val="008B32E4"/>
    <w:rsid w:val="008B360A"/>
    <w:rsid w:val="008B55CB"/>
    <w:rsid w:val="008B6C09"/>
    <w:rsid w:val="008C3C62"/>
    <w:rsid w:val="008C546C"/>
    <w:rsid w:val="008C5B2B"/>
    <w:rsid w:val="008D11A3"/>
    <w:rsid w:val="008D2205"/>
    <w:rsid w:val="008D3723"/>
    <w:rsid w:val="008D489D"/>
    <w:rsid w:val="008D7A76"/>
    <w:rsid w:val="008E03A3"/>
    <w:rsid w:val="008E05A2"/>
    <w:rsid w:val="008E1975"/>
    <w:rsid w:val="008E3795"/>
    <w:rsid w:val="008E50BA"/>
    <w:rsid w:val="008E5B8C"/>
    <w:rsid w:val="008E6351"/>
    <w:rsid w:val="008F0C6F"/>
    <w:rsid w:val="008F4D84"/>
    <w:rsid w:val="008F4E00"/>
    <w:rsid w:val="008F57BB"/>
    <w:rsid w:val="008F7DA4"/>
    <w:rsid w:val="009031E2"/>
    <w:rsid w:val="009036EE"/>
    <w:rsid w:val="0090415A"/>
    <w:rsid w:val="00904C6C"/>
    <w:rsid w:val="009057C8"/>
    <w:rsid w:val="00907984"/>
    <w:rsid w:val="00907BF0"/>
    <w:rsid w:val="00907C8A"/>
    <w:rsid w:val="00907CCA"/>
    <w:rsid w:val="00907E7B"/>
    <w:rsid w:val="009100C2"/>
    <w:rsid w:val="0091020F"/>
    <w:rsid w:val="00910B73"/>
    <w:rsid w:val="00911D18"/>
    <w:rsid w:val="00912E80"/>
    <w:rsid w:val="00912F7F"/>
    <w:rsid w:val="009146A6"/>
    <w:rsid w:val="00916A8C"/>
    <w:rsid w:val="0092416D"/>
    <w:rsid w:val="009279AB"/>
    <w:rsid w:val="009300E4"/>
    <w:rsid w:val="00932840"/>
    <w:rsid w:val="00932B58"/>
    <w:rsid w:val="00933EAD"/>
    <w:rsid w:val="0093430A"/>
    <w:rsid w:val="0093633D"/>
    <w:rsid w:val="00937863"/>
    <w:rsid w:val="00940094"/>
    <w:rsid w:val="00942D22"/>
    <w:rsid w:val="00947333"/>
    <w:rsid w:val="009506E4"/>
    <w:rsid w:val="00952D5C"/>
    <w:rsid w:val="00953291"/>
    <w:rsid w:val="00953C1F"/>
    <w:rsid w:val="0095598A"/>
    <w:rsid w:val="0095765D"/>
    <w:rsid w:val="009578FC"/>
    <w:rsid w:val="0096350E"/>
    <w:rsid w:val="009645FD"/>
    <w:rsid w:val="00966DA3"/>
    <w:rsid w:val="00966DBD"/>
    <w:rsid w:val="00967898"/>
    <w:rsid w:val="00970724"/>
    <w:rsid w:val="00970739"/>
    <w:rsid w:val="00970CB4"/>
    <w:rsid w:val="00970E16"/>
    <w:rsid w:val="00972A11"/>
    <w:rsid w:val="00973C7C"/>
    <w:rsid w:val="00974980"/>
    <w:rsid w:val="00976BFC"/>
    <w:rsid w:val="009771B8"/>
    <w:rsid w:val="00980D2A"/>
    <w:rsid w:val="00982A53"/>
    <w:rsid w:val="0098317B"/>
    <w:rsid w:val="009839DA"/>
    <w:rsid w:val="0098476B"/>
    <w:rsid w:val="00986811"/>
    <w:rsid w:val="00990506"/>
    <w:rsid w:val="009911C9"/>
    <w:rsid w:val="009912E5"/>
    <w:rsid w:val="00991471"/>
    <w:rsid w:val="00993AE5"/>
    <w:rsid w:val="009960F8"/>
    <w:rsid w:val="009967BB"/>
    <w:rsid w:val="00996A61"/>
    <w:rsid w:val="00997D37"/>
    <w:rsid w:val="009A0B44"/>
    <w:rsid w:val="009A5043"/>
    <w:rsid w:val="009A5A6F"/>
    <w:rsid w:val="009A70AF"/>
    <w:rsid w:val="009B004C"/>
    <w:rsid w:val="009B36D4"/>
    <w:rsid w:val="009B3A14"/>
    <w:rsid w:val="009B406A"/>
    <w:rsid w:val="009B5357"/>
    <w:rsid w:val="009B7516"/>
    <w:rsid w:val="009C03EE"/>
    <w:rsid w:val="009C0E69"/>
    <w:rsid w:val="009C27C9"/>
    <w:rsid w:val="009C2BF5"/>
    <w:rsid w:val="009C3D9C"/>
    <w:rsid w:val="009C4920"/>
    <w:rsid w:val="009C7448"/>
    <w:rsid w:val="009D235E"/>
    <w:rsid w:val="009D2E5C"/>
    <w:rsid w:val="009D3D4F"/>
    <w:rsid w:val="009D3F08"/>
    <w:rsid w:val="009D46B4"/>
    <w:rsid w:val="009D49E8"/>
    <w:rsid w:val="009D60C2"/>
    <w:rsid w:val="009D6AAF"/>
    <w:rsid w:val="009E0031"/>
    <w:rsid w:val="009E29EC"/>
    <w:rsid w:val="009E2B50"/>
    <w:rsid w:val="009E3140"/>
    <w:rsid w:val="009E3AF7"/>
    <w:rsid w:val="009E70C6"/>
    <w:rsid w:val="009E7476"/>
    <w:rsid w:val="009F1735"/>
    <w:rsid w:val="009F1E50"/>
    <w:rsid w:val="009F3895"/>
    <w:rsid w:val="009F46B4"/>
    <w:rsid w:val="009F4888"/>
    <w:rsid w:val="009F5AED"/>
    <w:rsid w:val="009F5D54"/>
    <w:rsid w:val="009F5DB7"/>
    <w:rsid w:val="009F6FFC"/>
    <w:rsid w:val="00A01035"/>
    <w:rsid w:val="00A013F7"/>
    <w:rsid w:val="00A03C4D"/>
    <w:rsid w:val="00A0572E"/>
    <w:rsid w:val="00A063DE"/>
    <w:rsid w:val="00A1097E"/>
    <w:rsid w:val="00A11082"/>
    <w:rsid w:val="00A129F5"/>
    <w:rsid w:val="00A17558"/>
    <w:rsid w:val="00A177ED"/>
    <w:rsid w:val="00A20D20"/>
    <w:rsid w:val="00A21759"/>
    <w:rsid w:val="00A223DA"/>
    <w:rsid w:val="00A23C09"/>
    <w:rsid w:val="00A25E15"/>
    <w:rsid w:val="00A26FDB"/>
    <w:rsid w:val="00A27B61"/>
    <w:rsid w:val="00A31CE2"/>
    <w:rsid w:val="00A3224F"/>
    <w:rsid w:val="00A355E5"/>
    <w:rsid w:val="00A3773A"/>
    <w:rsid w:val="00A400FB"/>
    <w:rsid w:val="00A41E07"/>
    <w:rsid w:val="00A420A8"/>
    <w:rsid w:val="00A42728"/>
    <w:rsid w:val="00A4387E"/>
    <w:rsid w:val="00A44797"/>
    <w:rsid w:val="00A45255"/>
    <w:rsid w:val="00A466D9"/>
    <w:rsid w:val="00A50AA8"/>
    <w:rsid w:val="00A53B1C"/>
    <w:rsid w:val="00A555CB"/>
    <w:rsid w:val="00A57663"/>
    <w:rsid w:val="00A57DD8"/>
    <w:rsid w:val="00A613AD"/>
    <w:rsid w:val="00A61EE2"/>
    <w:rsid w:val="00A6226F"/>
    <w:rsid w:val="00A6236A"/>
    <w:rsid w:val="00A63972"/>
    <w:rsid w:val="00A64F9C"/>
    <w:rsid w:val="00A65F29"/>
    <w:rsid w:val="00A701CA"/>
    <w:rsid w:val="00A70EAE"/>
    <w:rsid w:val="00A7124A"/>
    <w:rsid w:val="00A74E45"/>
    <w:rsid w:val="00A75E11"/>
    <w:rsid w:val="00A7603A"/>
    <w:rsid w:val="00A77FDE"/>
    <w:rsid w:val="00A803A2"/>
    <w:rsid w:val="00A807CD"/>
    <w:rsid w:val="00A80805"/>
    <w:rsid w:val="00A8237D"/>
    <w:rsid w:val="00A8267C"/>
    <w:rsid w:val="00A83FC8"/>
    <w:rsid w:val="00A848B2"/>
    <w:rsid w:val="00A84C03"/>
    <w:rsid w:val="00A8500F"/>
    <w:rsid w:val="00A85F3F"/>
    <w:rsid w:val="00A863C7"/>
    <w:rsid w:val="00A87327"/>
    <w:rsid w:val="00A901D9"/>
    <w:rsid w:val="00A90E61"/>
    <w:rsid w:val="00A910BB"/>
    <w:rsid w:val="00A93C34"/>
    <w:rsid w:val="00A9451A"/>
    <w:rsid w:val="00A95AD0"/>
    <w:rsid w:val="00A95C2C"/>
    <w:rsid w:val="00A97548"/>
    <w:rsid w:val="00A9761F"/>
    <w:rsid w:val="00A9794D"/>
    <w:rsid w:val="00A97A94"/>
    <w:rsid w:val="00AA1894"/>
    <w:rsid w:val="00AA1C20"/>
    <w:rsid w:val="00AA2583"/>
    <w:rsid w:val="00AA2A29"/>
    <w:rsid w:val="00AA37B0"/>
    <w:rsid w:val="00AA38AC"/>
    <w:rsid w:val="00AA3937"/>
    <w:rsid w:val="00AA4579"/>
    <w:rsid w:val="00AA46D3"/>
    <w:rsid w:val="00AA4A2C"/>
    <w:rsid w:val="00AA6B62"/>
    <w:rsid w:val="00AB20FC"/>
    <w:rsid w:val="00AB4855"/>
    <w:rsid w:val="00AC0F51"/>
    <w:rsid w:val="00AC1599"/>
    <w:rsid w:val="00AC2433"/>
    <w:rsid w:val="00AC404E"/>
    <w:rsid w:val="00AC423D"/>
    <w:rsid w:val="00AC52B9"/>
    <w:rsid w:val="00AC561E"/>
    <w:rsid w:val="00AC5EAC"/>
    <w:rsid w:val="00AC7817"/>
    <w:rsid w:val="00AC782C"/>
    <w:rsid w:val="00AD008C"/>
    <w:rsid w:val="00AD1071"/>
    <w:rsid w:val="00AD24E1"/>
    <w:rsid w:val="00AD4EBF"/>
    <w:rsid w:val="00AD51B0"/>
    <w:rsid w:val="00AD5DDA"/>
    <w:rsid w:val="00AD6360"/>
    <w:rsid w:val="00AD6F48"/>
    <w:rsid w:val="00AE0BA2"/>
    <w:rsid w:val="00AE1745"/>
    <w:rsid w:val="00AE1D84"/>
    <w:rsid w:val="00AE3E14"/>
    <w:rsid w:val="00AE4320"/>
    <w:rsid w:val="00AE48DA"/>
    <w:rsid w:val="00AE68BD"/>
    <w:rsid w:val="00AE76E7"/>
    <w:rsid w:val="00AE7D66"/>
    <w:rsid w:val="00AE7E21"/>
    <w:rsid w:val="00AF09D0"/>
    <w:rsid w:val="00AF20B9"/>
    <w:rsid w:val="00AF4A74"/>
    <w:rsid w:val="00AF7CB3"/>
    <w:rsid w:val="00B03548"/>
    <w:rsid w:val="00B04587"/>
    <w:rsid w:val="00B05907"/>
    <w:rsid w:val="00B06994"/>
    <w:rsid w:val="00B069B9"/>
    <w:rsid w:val="00B06D21"/>
    <w:rsid w:val="00B075E4"/>
    <w:rsid w:val="00B11CE2"/>
    <w:rsid w:val="00B16414"/>
    <w:rsid w:val="00B20A62"/>
    <w:rsid w:val="00B20D05"/>
    <w:rsid w:val="00B23100"/>
    <w:rsid w:val="00B23E76"/>
    <w:rsid w:val="00B255BB"/>
    <w:rsid w:val="00B25EBE"/>
    <w:rsid w:val="00B25F9C"/>
    <w:rsid w:val="00B2600D"/>
    <w:rsid w:val="00B27BD1"/>
    <w:rsid w:val="00B27F46"/>
    <w:rsid w:val="00B3198A"/>
    <w:rsid w:val="00B33642"/>
    <w:rsid w:val="00B35D03"/>
    <w:rsid w:val="00B360B2"/>
    <w:rsid w:val="00B36C9C"/>
    <w:rsid w:val="00B4182A"/>
    <w:rsid w:val="00B42722"/>
    <w:rsid w:val="00B44A82"/>
    <w:rsid w:val="00B44D4A"/>
    <w:rsid w:val="00B4587A"/>
    <w:rsid w:val="00B45B35"/>
    <w:rsid w:val="00B45DAB"/>
    <w:rsid w:val="00B4709D"/>
    <w:rsid w:val="00B47992"/>
    <w:rsid w:val="00B5188B"/>
    <w:rsid w:val="00B51EA3"/>
    <w:rsid w:val="00B52649"/>
    <w:rsid w:val="00B53261"/>
    <w:rsid w:val="00B5390B"/>
    <w:rsid w:val="00B5602D"/>
    <w:rsid w:val="00B57088"/>
    <w:rsid w:val="00B62616"/>
    <w:rsid w:val="00B62E3E"/>
    <w:rsid w:val="00B63E24"/>
    <w:rsid w:val="00B63ECF"/>
    <w:rsid w:val="00B6667F"/>
    <w:rsid w:val="00B70CA0"/>
    <w:rsid w:val="00B717D4"/>
    <w:rsid w:val="00B737D9"/>
    <w:rsid w:val="00B75698"/>
    <w:rsid w:val="00B756B3"/>
    <w:rsid w:val="00B80929"/>
    <w:rsid w:val="00B80CBD"/>
    <w:rsid w:val="00B82533"/>
    <w:rsid w:val="00B83B73"/>
    <w:rsid w:val="00B850E9"/>
    <w:rsid w:val="00B87A83"/>
    <w:rsid w:val="00B91043"/>
    <w:rsid w:val="00B91FAB"/>
    <w:rsid w:val="00B9400A"/>
    <w:rsid w:val="00B9518A"/>
    <w:rsid w:val="00BA0170"/>
    <w:rsid w:val="00BA01CF"/>
    <w:rsid w:val="00BA1750"/>
    <w:rsid w:val="00BA1E9D"/>
    <w:rsid w:val="00BA24C0"/>
    <w:rsid w:val="00BA462B"/>
    <w:rsid w:val="00BA47C6"/>
    <w:rsid w:val="00BA61C1"/>
    <w:rsid w:val="00BA62C8"/>
    <w:rsid w:val="00BA6FA9"/>
    <w:rsid w:val="00BA7BD3"/>
    <w:rsid w:val="00BA7E35"/>
    <w:rsid w:val="00BB07EA"/>
    <w:rsid w:val="00BB1415"/>
    <w:rsid w:val="00BB230E"/>
    <w:rsid w:val="00BB2908"/>
    <w:rsid w:val="00BB2A92"/>
    <w:rsid w:val="00BB5192"/>
    <w:rsid w:val="00BB75D3"/>
    <w:rsid w:val="00BC2B3A"/>
    <w:rsid w:val="00BC47E4"/>
    <w:rsid w:val="00BC590B"/>
    <w:rsid w:val="00BC5A13"/>
    <w:rsid w:val="00BD1669"/>
    <w:rsid w:val="00BD1A62"/>
    <w:rsid w:val="00BD36DA"/>
    <w:rsid w:val="00BD43AE"/>
    <w:rsid w:val="00BD4750"/>
    <w:rsid w:val="00BD48F4"/>
    <w:rsid w:val="00BD5413"/>
    <w:rsid w:val="00BD5578"/>
    <w:rsid w:val="00BE2ADA"/>
    <w:rsid w:val="00BE2D6C"/>
    <w:rsid w:val="00BE3AAF"/>
    <w:rsid w:val="00BE45C0"/>
    <w:rsid w:val="00BE5367"/>
    <w:rsid w:val="00BF0C46"/>
    <w:rsid w:val="00BF122D"/>
    <w:rsid w:val="00BF27A1"/>
    <w:rsid w:val="00BF29BF"/>
    <w:rsid w:val="00BF428F"/>
    <w:rsid w:val="00BF7195"/>
    <w:rsid w:val="00C0278A"/>
    <w:rsid w:val="00C02EE3"/>
    <w:rsid w:val="00C03D86"/>
    <w:rsid w:val="00C04272"/>
    <w:rsid w:val="00C0436F"/>
    <w:rsid w:val="00C04831"/>
    <w:rsid w:val="00C128C3"/>
    <w:rsid w:val="00C13A47"/>
    <w:rsid w:val="00C16774"/>
    <w:rsid w:val="00C16A3A"/>
    <w:rsid w:val="00C1773C"/>
    <w:rsid w:val="00C20C06"/>
    <w:rsid w:val="00C2205F"/>
    <w:rsid w:val="00C254AA"/>
    <w:rsid w:val="00C30AA8"/>
    <w:rsid w:val="00C32BBA"/>
    <w:rsid w:val="00C330A0"/>
    <w:rsid w:val="00C343F8"/>
    <w:rsid w:val="00C34671"/>
    <w:rsid w:val="00C35105"/>
    <w:rsid w:val="00C3635F"/>
    <w:rsid w:val="00C36812"/>
    <w:rsid w:val="00C371DC"/>
    <w:rsid w:val="00C402F4"/>
    <w:rsid w:val="00C438D6"/>
    <w:rsid w:val="00C47CB0"/>
    <w:rsid w:val="00C5195F"/>
    <w:rsid w:val="00C52415"/>
    <w:rsid w:val="00C56174"/>
    <w:rsid w:val="00C567DD"/>
    <w:rsid w:val="00C57226"/>
    <w:rsid w:val="00C575B1"/>
    <w:rsid w:val="00C60673"/>
    <w:rsid w:val="00C60CE6"/>
    <w:rsid w:val="00C610E6"/>
    <w:rsid w:val="00C63457"/>
    <w:rsid w:val="00C642AC"/>
    <w:rsid w:val="00C667F4"/>
    <w:rsid w:val="00C67029"/>
    <w:rsid w:val="00C6714D"/>
    <w:rsid w:val="00C67505"/>
    <w:rsid w:val="00C708BF"/>
    <w:rsid w:val="00C745D5"/>
    <w:rsid w:val="00C74F39"/>
    <w:rsid w:val="00C76126"/>
    <w:rsid w:val="00C76186"/>
    <w:rsid w:val="00C76CF3"/>
    <w:rsid w:val="00C80915"/>
    <w:rsid w:val="00C82578"/>
    <w:rsid w:val="00C862BF"/>
    <w:rsid w:val="00C86B87"/>
    <w:rsid w:val="00C870D1"/>
    <w:rsid w:val="00C873A2"/>
    <w:rsid w:val="00C97051"/>
    <w:rsid w:val="00CA2530"/>
    <w:rsid w:val="00CA2E69"/>
    <w:rsid w:val="00CA44CD"/>
    <w:rsid w:val="00CA553A"/>
    <w:rsid w:val="00CA5E8A"/>
    <w:rsid w:val="00CA634D"/>
    <w:rsid w:val="00CA775E"/>
    <w:rsid w:val="00CA79C4"/>
    <w:rsid w:val="00CB0592"/>
    <w:rsid w:val="00CB495C"/>
    <w:rsid w:val="00CB67D7"/>
    <w:rsid w:val="00CC02E3"/>
    <w:rsid w:val="00CC7ABF"/>
    <w:rsid w:val="00CD15BD"/>
    <w:rsid w:val="00CD1FF7"/>
    <w:rsid w:val="00CD43F5"/>
    <w:rsid w:val="00CD6C59"/>
    <w:rsid w:val="00CD6D62"/>
    <w:rsid w:val="00CE0966"/>
    <w:rsid w:val="00CE15E0"/>
    <w:rsid w:val="00CE3D40"/>
    <w:rsid w:val="00CE5B0C"/>
    <w:rsid w:val="00CE71FF"/>
    <w:rsid w:val="00CE7910"/>
    <w:rsid w:val="00CE7DEB"/>
    <w:rsid w:val="00CF103F"/>
    <w:rsid w:val="00CF4220"/>
    <w:rsid w:val="00CF4AA1"/>
    <w:rsid w:val="00CF501A"/>
    <w:rsid w:val="00CF507E"/>
    <w:rsid w:val="00CF7830"/>
    <w:rsid w:val="00CF78BE"/>
    <w:rsid w:val="00D0149D"/>
    <w:rsid w:val="00D0412A"/>
    <w:rsid w:val="00D04294"/>
    <w:rsid w:val="00D05065"/>
    <w:rsid w:val="00D05DE4"/>
    <w:rsid w:val="00D069EA"/>
    <w:rsid w:val="00D0734E"/>
    <w:rsid w:val="00D1119F"/>
    <w:rsid w:val="00D116D7"/>
    <w:rsid w:val="00D1230C"/>
    <w:rsid w:val="00D12B6C"/>
    <w:rsid w:val="00D1620E"/>
    <w:rsid w:val="00D20BCA"/>
    <w:rsid w:val="00D22FE7"/>
    <w:rsid w:val="00D27118"/>
    <w:rsid w:val="00D27D95"/>
    <w:rsid w:val="00D31542"/>
    <w:rsid w:val="00D31786"/>
    <w:rsid w:val="00D32CC8"/>
    <w:rsid w:val="00D35EC6"/>
    <w:rsid w:val="00D3685E"/>
    <w:rsid w:val="00D37584"/>
    <w:rsid w:val="00D41AD7"/>
    <w:rsid w:val="00D424D8"/>
    <w:rsid w:val="00D42AF2"/>
    <w:rsid w:val="00D441FB"/>
    <w:rsid w:val="00D446CE"/>
    <w:rsid w:val="00D4566E"/>
    <w:rsid w:val="00D459FF"/>
    <w:rsid w:val="00D516BB"/>
    <w:rsid w:val="00D51A32"/>
    <w:rsid w:val="00D51A5D"/>
    <w:rsid w:val="00D557CC"/>
    <w:rsid w:val="00D55D79"/>
    <w:rsid w:val="00D57E74"/>
    <w:rsid w:val="00D64B7F"/>
    <w:rsid w:val="00D64E10"/>
    <w:rsid w:val="00D64E59"/>
    <w:rsid w:val="00D6564F"/>
    <w:rsid w:val="00D70FFF"/>
    <w:rsid w:val="00D738C4"/>
    <w:rsid w:val="00D74908"/>
    <w:rsid w:val="00D80CC2"/>
    <w:rsid w:val="00D828ED"/>
    <w:rsid w:val="00D82C98"/>
    <w:rsid w:val="00D85544"/>
    <w:rsid w:val="00D87457"/>
    <w:rsid w:val="00D91191"/>
    <w:rsid w:val="00D9206C"/>
    <w:rsid w:val="00D9384B"/>
    <w:rsid w:val="00D93D23"/>
    <w:rsid w:val="00D93D8A"/>
    <w:rsid w:val="00D95353"/>
    <w:rsid w:val="00D96861"/>
    <w:rsid w:val="00D97D27"/>
    <w:rsid w:val="00DA0211"/>
    <w:rsid w:val="00DA1CE8"/>
    <w:rsid w:val="00DA39A8"/>
    <w:rsid w:val="00DA3F1F"/>
    <w:rsid w:val="00DA61A6"/>
    <w:rsid w:val="00DA6750"/>
    <w:rsid w:val="00DA7A31"/>
    <w:rsid w:val="00DB37F0"/>
    <w:rsid w:val="00DC07C6"/>
    <w:rsid w:val="00DC1B58"/>
    <w:rsid w:val="00DC37E6"/>
    <w:rsid w:val="00DC6926"/>
    <w:rsid w:val="00DC744A"/>
    <w:rsid w:val="00DD05EF"/>
    <w:rsid w:val="00DD2241"/>
    <w:rsid w:val="00DD3043"/>
    <w:rsid w:val="00DD4F99"/>
    <w:rsid w:val="00DD5160"/>
    <w:rsid w:val="00DD7F99"/>
    <w:rsid w:val="00DE22A8"/>
    <w:rsid w:val="00DE69B3"/>
    <w:rsid w:val="00DF04C6"/>
    <w:rsid w:val="00DF1735"/>
    <w:rsid w:val="00DF38D0"/>
    <w:rsid w:val="00DF5222"/>
    <w:rsid w:val="00DF74C8"/>
    <w:rsid w:val="00E01B0F"/>
    <w:rsid w:val="00E02A52"/>
    <w:rsid w:val="00E037C3"/>
    <w:rsid w:val="00E0425D"/>
    <w:rsid w:val="00E07E92"/>
    <w:rsid w:val="00E10F24"/>
    <w:rsid w:val="00E116C4"/>
    <w:rsid w:val="00E119DA"/>
    <w:rsid w:val="00E120E5"/>
    <w:rsid w:val="00E12B98"/>
    <w:rsid w:val="00E14BDF"/>
    <w:rsid w:val="00E17B63"/>
    <w:rsid w:val="00E17B87"/>
    <w:rsid w:val="00E2055C"/>
    <w:rsid w:val="00E20F42"/>
    <w:rsid w:val="00E21E5A"/>
    <w:rsid w:val="00E22574"/>
    <w:rsid w:val="00E22A19"/>
    <w:rsid w:val="00E24D27"/>
    <w:rsid w:val="00E25668"/>
    <w:rsid w:val="00E25CD2"/>
    <w:rsid w:val="00E27CFF"/>
    <w:rsid w:val="00E30186"/>
    <w:rsid w:val="00E34A56"/>
    <w:rsid w:val="00E34D2E"/>
    <w:rsid w:val="00E34E20"/>
    <w:rsid w:val="00E35C85"/>
    <w:rsid w:val="00E36F78"/>
    <w:rsid w:val="00E40C48"/>
    <w:rsid w:val="00E413C9"/>
    <w:rsid w:val="00E52BCF"/>
    <w:rsid w:val="00E53039"/>
    <w:rsid w:val="00E54E42"/>
    <w:rsid w:val="00E5635A"/>
    <w:rsid w:val="00E604A0"/>
    <w:rsid w:val="00E6071C"/>
    <w:rsid w:val="00E6342C"/>
    <w:rsid w:val="00E63B74"/>
    <w:rsid w:val="00E6403F"/>
    <w:rsid w:val="00E64A26"/>
    <w:rsid w:val="00E66D09"/>
    <w:rsid w:val="00E70730"/>
    <w:rsid w:val="00E719EA"/>
    <w:rsid w:val="00E71CB1"/>
    <w:rsid w:val="00E740BA"/>
    <w:rsid w:val="00E74177"/>
    <w:rsid w:val="00E77293"/>
    <w:rsid w:val="00E8237F"/>
    <w:rsid w:val="00E82A34"/>
    <w:rsid w:val="00E82A74"/>
    <w:rsid w:val="00E82D55"/>
    <w:rsid w:val="00E83227"/>
    <w:rsid w:val="00E8578F"/>
    <w:rsid w:val="00E85EEA"/>
    <w:rsid w:val="00E92297"/>
    <w:rsid w:val="00E929F9"/>
    <w:rsid w:val="00E93B9E"/>
    <w:rsid w:val="00E971EE"/>
    <w:rsid w:val="00EA10FC"/>
    <w:rsid w:val="00EA33EF"/>
    <w:rsid w:val="00EA399A"/>
    <w:rsid w:val="00EA3C24"/>
    <w:rsid w:val="00EA46B2"/>
    <w:rsid w:val="00EA63CD"/>
    <w:rsid w:val="00EA783B"/>
    <w:rsid w:val="00EB19DE"/>
    <w:rsid w:val="00EB1AEF"/>
    <w:rsid w:val="00EB31FA"/>
    <w:rsid w:val="00EB4378"/>
    <w:rsid w:val="00EB7139"/>
    <w:rsid w:val="00EB7E27"/>
    <w:rsid w:val="00EC0C29"/>
    <w:rsid w:val="00EC505E"/>
    <w:rsid w:val="00EC52AA"/>
    <w:rsid w:val="00EC6080"/>
    <w:rsid w:val="00EC626B"/>
    <w:rsid w:val="00EC68F9"/>
    <w:rsid w:val="00EC7201"/>
    <w:rsid w:val="00ED0CE0"/>
    <w:rsid w:val="00ED10A0"/>
    <w:rsid w:val="00ED10FE"/>
    <w:rsid w:val="00ED1839"/>
    <w:rsid w:val="00ED1C78"/>
    <w:rsid w:val="00ED36C6"/>
    <w:rsid w:val="00ED64AC"/>
    <w:rsid w:val="00EE0678"/>
    <w:rsid w:val="00EE209A"/>
    <w:rsid w:val="00EE2744"/>
    <w:rsid w:val="00EE2DEF"/>
    <w:rsid w:val="00EE31DA"/>
    <w:rsid w:val="00EE36BF"/>
    <w:rsid w:val="00EE3E3E"/>
    <w:rsid w:val="00EF0A57"/>
    <w:rsid w:val="00EF190F"/>
    <w:rsid w:val="00EF2DDE"/>
    <w:rsid w:val="00EF53B5"/>
    <w:rsid w:val="00EF59B5"/>
    <w:rsid w:val="00EF5FFA"/>
    <w:rsid w:val="00F006DC"/>
    <w:rsid w:val="00F0339C"/>
    <w:rsid w:val="00F047F1"/>
    <w:rsid w:val="00F0777B"/>
    <w:rsid w:val="00F07DEC"/>
    <w:rsid w:val="00F12A06"/>
    <w:rsid w:val="00F13089"/>
    <w:rsid w:val="00F136E2"/>
    <w:rsid w:val="00F22538"/>
    <w:rsid w:val="00F22895"/>
    <w:rsid w:val="00F22951"/>
    <w:rsid w:val="00F22DE9"/>
    <w:rsid w:val="00F2367C"/>
    <w:rsid w:val="00F242FC"/>
    <w:rsid w:val="00F265B0"/>
    <w:rsid w:val="00F27CA5"/>
    <w:rsid w:val="00F31ACE"/>
    <w:rsid w:val="00F3237B"/>
    <w:rsid w:val="00F355A1"/>
    <w:rsid w:val="00F37B58"/>
    <w:rsid w:val="00F41355"/>
    <w:rsid w:val="00F42FF5"/>
    <w:rsid w:val="00F4475C"/>
    <w:rsid w:val="00F461ED"/>
    <w:rsid w:val="00F46821"/>
    <w:rsid w:val="00F46862"/>
    <w:rsid w:val="00F5101B"/>
    <w:rsid w:val="00F52894"/>
    <w:rsid w:val="00F52E0B"/>
    <w:rsid w:val="00F52EEC"/>
    <w:rsid w:val="00F5375D"/>
    <w:rsid w:val="00F54C08"/>
    <w:rsid w:val="00F54D39"/>
    <w:rsid w:val="00F55A73"/>
    <w:rsid w:val="00F56AC5"/>
    <w:rsid w:val="00F57D96"/>
    <w:rsid w:val="00F57E03"/>
    <w:rsid w:val="00F62C79"/>
    <w:rsid w:val="00F64C8F"/>
    <w:rsid w:val="00F6507B"/>
    <w:rsid w:val="00F65298"/>
    <w:rsid w:val="00F65AE0"/>
    <w:rsid w:val="00F65DF3"/>
    <w:rsid w:val="00F668D2"/>
    <w:rsid w:val="00F74A11"/>
    <w:rsid w:val="00F81008"/>
    <w:rsid w:val="00F82DC7"/>
    <w:rsid w:val="00F82F05"/>
    <w:rsid w:val="00F82FCE"/>
    <w:rsid w:val="00F850F9"/>
    <w:rsid w:val="00F871C1"/>
    <w:rsid w:val="00F90891"/>
    <w:rsid w:val="00F90A43"/>
    <w:rsid w:val="00F914A6"/>
    <w:rsid w:val="00F92CAC"/>
    <w:rsid w:val="00F93381"/>
    <w:rsid w:val="00F93DB3"/>
    <w:rsid w:val="00F9489D"/>
    <w:rsid w:val="00F956AD"/>
    <w:rsid w:val="00F95F43"/>
    <w:rsid w:val="00F96966"/>
    <w:rsid w:val="00F9766A"/>
    <w:rsid w:val="00F97B87"/>
    <w:rsid w:val="00FA0353"/>
    <w:rsid w:val="00FA42E7"/>
    <w:rsid w:val="00FA63E7"/>
    <w:rsid w:val="00FB1077"/>
    <w:rsid w:val="00FB18D3"/>
    <w:rsid w:val="00FB479C"/>
    <w:rsid w:val="00FB5810"/>
    <w:rsid w:val="00FB5834"/>
    <w:rsid w:val="00FB60F2"/>
    <w:rsid w:val="00FC0B81"/>
    <w:rsid w:val="00FC44BF"/>
    <w:rsid w:val="00FC6E3D"/>
    <w:rsid w:val="00FC78B3"/>
    <w:rsid w:val="00FC7F8A"/>
    <w:rsid w:val="00FD2E59"/>
    <w:rsid w:val="00FD3B3D"/>
    <w:rsid w:val="00FD454F"/>
    <w:rsid w:val="00FD79F4"/>
    <w:rsid w:val="00FD7BF6"/>
    <w:rsid w:val="00FD7E67"/>
    <w:rsid w:val="00FE1D22"/>
    <w:rsid w:val="00FE53BB"/>
    <w:rsid w:val="00FE7742"/>
    <w:rsid w:val="00FF1494"/>
    <w:rsid w:val="00FF1D9F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1246E4"/>
  <w15:chartTrackingRefBased/>
  <w15:docId w15:val="{DA8E179D-0913-4859-9EB6-CF0A02F4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62D63"/>
    <w:pPr>
      <w:ind w:left="720"/>
      <w:contextualSpacing/>
    </w:pPr>
    <w:rPr>
      <w:rFonts w:eastAsia="MS Mincho"/>
      <w:color w:val="auto"/>
      <w:lang w:eastAsia="en-US"/>
    </w:rPr>
  </w:style>
  <w:style w:type="character" w:customStyle="1" w:styleId="ng-binding">
    <w:name w:val="ng-binding"/>
    <w:rsid w:val="004E2FD4"/>
  </w:style>
  <w:style w:type="paragraph" w:customStyle="1" w:styleId="a">
    <w:name w:val="插图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9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161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12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66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15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DDDDD"/>
            <w:right w:val="none" w:sz="0" w:space="0" w:color="auto"/>
          </w:divBdr>
          <w:divsChild>
            <w:div w:id="20068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6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05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1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2599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2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15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37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0626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7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29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1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9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737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28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26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8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28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HR33RHYHUWRF-4-5841</_dlc_DocId>
    <_dlc_DocIdUrl xmlns="c06861ca-3f08-4d07-bff7-bb15bac121f4">
      <Url>https://projects.qualcomm.com/sites/pentari/_layouts/15/DocIdRedir.aspx?ID=HR33RHYHUWRF-4-5841</Url>
      <Description>HR33RHYHUWRF-4-5841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01776-6ECB-4143-91DF-EA0C5BCF50D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72D6BD1-64DE-4CC2-A872-51438F45D5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0CC1D5-A47A-464C-90CA-60735D964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CF7EE8-F7E7-4464-B3E4-4D3AD71B038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7BFEF19-D18E-4506-AEE2-404A3B0D2449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6.xml><?xml version="1.0" encoding="utf-8"?>
<ds:datastoreItem xmlns:ds="http://schemas.openxmlformats.org/officeDocument/2006/customXml" ds:itemID="{B603334F-C78E-444A-8407-F26F59B43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ETSI/MCC</Company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Template: M Pope</dc:creator>
  <cp:keywords/>
  <cp:lastModifiedBy>Peter Gaal</cp:lastModifiedBy>
  <cp:revision>9</cp:revision>
  <cp:lastPrinted>2003-09-26T18:29:00Z</cp:lastPrinted>
  <dcterms:created xsi:type="dcterms:W3CDTF">2017-10-03T02:41:00Z</dcterms:created>
  <dcterms:modified xsi:type="dcterms:W3CDTF">2017-10-05T20:18:00Z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-2044544269</vt:i4>
  </property>
  <property fmtid="{D5CDD505-2E9C-101B-9397-08002B2CF9AE}" pid="3" name="_NewReviewCycle">
    <vt:lpwstr/>
  </property>
  <property fmtid="{D5CDD505-2E9C-101B-9397-08002B2CF9AE}" pid="4" name="_EmailSubject">
    <vt:lpwstr>Contribution of beam recovery request</vt:lpwstr>
  </property>
  <property fmtid="{D5CDD505-2E9C-101B-9397-08002B2CF9AE}" pid="5" name="_AuthorEmail">
    <vt:lpwstr>chengp@qti.qualcomm.com</vt:lpwstr>
  </property>
  <property fmtid="{D5CDD505-2E9C-101B-9397-08002B2CF9AE}" pid="6" name="_AuthorEmailDisplayName">
    <vt:lpwstr>Peng Cheng</vt:lpwstr>
  </property>
  <property fmtid="{D5CDD505-2E9C-101B-9397-08002B2CF9AE}" pid="7" name="_PreviousAdHocReviewCycleID">
    <vt:i4>578412520</vt:i4>
  </property>
  <property fmtid="{D5CDD505-2E9C-101B-9397-08002B2CF9AE}" pid="8" name="_ReviewingToolsShownOnce">
    <vt:lpwstr/>
  </property>
  <property fmtid="{D5CDD505-2E9C-101B-9397-08002B2CF9AE}" pid="9" name="_dlc_DocId">
    <vt:lpwstr>HR33RHYHUWRF-4-5680</vt:lpwstr>
  </property>
  <property fmtid="{D5CDD505-2E9C-101B-9397-08002B2CF9AE}" pid="10" name="_dlc_DocIdItemGuid">
    <vt:lpwstr>3caa4457-a991-444f-a67b-b149fbc53d4a</vt:lpwstr>
  </property>
  <property fmtid="{D5CDD505-2E9C-101B-9397-08002B2CF9AE}" pid="11" name="_dlc_DocIdUrl">
    <vt:lpwstr>https://projects.qualcomm.com/sites/pentari/_layouts/15/DocIdRedir.aspx?ID=HR33RHYHUWRF-4-5680, HR33RHYHUWRF-4-5680</vt:lpwstr>
  </property>
  <property fmtid="{D5CDD505-2E9C-101B-9397-08002B2CF9AE}" pid="12" name="EmailTo">
    <vt:lpwstr/>
  </property>
  <property fmtid="{D5CDD505-2E9C-101B-9397-08002B2CF9AE}" pid="13" name="EmailHeaders">
    <vt:lpwstr/>
  </property>
  <property fmtid="{D5CDD505-2E9C-101B-9397-08002B2CF9AE}" pid="14" name="IconOverlay">
    <vt:lpwstr/>
  </property>
  <property fmtid="{D5CDD505-2E9C-101B-9397-08002B2CF9AE}" pid="15" name="EmailSender">
    <vt:lpwstr/>
  </property>
  <property fmtid="{D5CDD505-2E9C-101B-9397-08002B2CF9AE}" pid="16" name="EmailFrom">
    <vt:lpwstr/>
  </property>
  <property fmtid="{D5CDD505-2E9C-101B-9397-08002B2CF9AE}" pid="17" name="EmailSubject">
    <vt:lpwstr/>
  </property>
  <property fmtid="{D5CDD505-2E9C-101B-9397-08002B2CF9AE}" pid="18" name="EmailCc">
    <vt:lpwstr/>
  </property>
  <property fmtid="{D5CDD505-2E9C-101B-9397-08002B2CF9AE}" pid="19" name="ContentTypeId">
    <vt:lpwstr>0x010100BC29BFD66497B943AA3B102F0C7B1355</vt:lpwstr>
  </property>
</Properties>
</file>